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3D81B" w14:textId="613E0D95" w:rsidR="0026000D" w:rsidRPr="00FE4535" w:rsidRDefault="007F685D" w:rsidP="003572DA">
      <w:pPr>
        <w:pStyle w:val="MainTitle"/>
        <w:spacing w:line="216" w:lineRule="auto"/>
        <w:rPr>
          <w:sz w:val="44"/>
          <w:szCs w:val="44"/>
        </w:rPr>
      </w:pPr>
      <w:r w:rsidRPr="00FE4535">
        <w:rPr>
          <w:noProof/>
          <w:sz w:val="44"/>
          <w:szCs w:val="44"/>
        </w:rPr>
        <mc:AlternateContent>
          <mc:Choice Requires="wps">
            <w:drawing>
              <wp:anchor distT="45720" distB="45720" distL="114300" distR="114300" simplePos="0" relativeHeight="251659264" behindDoc="0" locked="0" layoutInCell="1" allowOverlap="1" wp14:anchorId="76CA57DB" wp14:editId="249BFF3F">
                <wp:simplePos x="0" y="0"/>
                <wp:positionH relativeFrom="column">
                  <wp:posOffset>4559935</wp:posOffset>
                </wp:positionH>
                <wp:positionV relativeFrom="page">
                  <wp:posOffset>2870200</wp:posOffset>
                </wp:positionV>
                <wp:extent cx="2432685" cy="2655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655570"/>
                        </a:xfrm>
                        <a:prstGeom prst="rect">
                          <a:avLst/>
                        </a:prstGeom>
                        <a:noFill/>
                        <a:ln w="9525">
                          <a:noFill/>
                          <a:miter lim="800000"/>
                          <a:headEnd/>
                          <a:tailEnd/>
                        </a:ln>
                      </wps:spPr>
                      <wps:txbx>
                        <w:txbxContent>
                          <w:p w14:paraId="4703DF47" w14:textId="77777777" w:rsidR="00110963" w:rsidRPr="00216930" w:rsidRDefault="007F685D" w:rsidP="00110963">
                            <w:pPr>
                              <w:pStyle w:val="SubHeader"/>
                            </w:pPr>
                            <w:r w:rsidRPr="00216930">
                              <w:t>Furnishing Deadline</w:t>
                            </w:r>
                          </w:p>
                          <w:p w14:paraId="7A997A8F" w14:textId="77777777" w:rsidR="00110963" w:rsidRPr="00216930" w:rsidRDefault="007F685D" w:rsidP="00110963">
                            <w:pPr>
                              <w:pStyle w:val="BodyText"/>
                            </w:pPr>
                            <w:r w:rsidRPr="00216930">
                              <w:t>A proposal would extend the</w:t>
                            </w:r>
                            <w:r w:rsidR="00A74ACD" w:rsidRPr="00216930">
                              <w:t xml:space="preserve"> deadline for furnishing 202</w:t>
                            </w:r>
                            <w:r w:rsidRPr="00216930">
                              <w:t>1</w:t>
                            </w:r>
                            <w:r w:rsidR="00A74ACD" w:rsidRPr="00216930">
                              <w:t xml:space="preserve"> statements to individuals. However, </w:t>
                            </w:r>
                            <w:r w:rsidRPr="00216930">
                              <w:t>the proposal has not been finalized. T</w:t>
                            </w:r>
                            <w:r w:rsidR="00A74ACD" w:rsidRPr="00216930">
                              <w:t xml:space="preserve">he deadline for filing with the IRS </w:t>
                            </w:r>
                            <w:r w:rsidR="004A7E61" w:rsidRPr="00216930">
                              <w:t xml:space="preserve">remains </w:t>
                            </w:r>
                            <w:r w:rsidRPr="00216930">
                              <w:t>unchanged</w:t>
                            </w:r>
                            <w:r w:rsidR="00A74ACD" w:rsidRPr="00216930">
                              <w:t>.</w:t>
                            </w:r>
                          </w:p>
                          <w:p w14:paraId="6CFFC2FF" w14:textId="77777777" w:rsidR="00110963" w:rsidRPr="00216930" w:rsidRDefault="007F685D" w:rsidP="00110963">
                            <w:pPr>
                              <w:pStyle w:val="SubHeader"/>
                            </w:pPr>
                            <w:r w:rsidRPr="00216930">
                              <w:t>Furnishing under Section 6055</w:t>
                            </w:r>
                          </w:p>
                          <w:p w14:paraId="2AE8A501" w14:textId="77777777" w:rsidR="00110963" w:rsidRDefault="007F685D" w:rsidP="00A74ACD">
                            <w:pPr>
                              <w:pStyle w:val="BodyText"/>
                            </w:pPr>
                            <w:r w:rsidRPr="00216930">
                              <w:t xml:space="preserve">The </w:t>
                            </w:r>
                            <w:r w:rsidR="00216930">
                              <w:t>proposed rule would also provide an alternative method for furnishing statements to individuals under Section 6055</w:t>
                            </w:r>
                            <w:r w:rsidR="00A74ACD" w:rsidRPr="00216930">
                              <w:t>.</w:t>
                            </w:r>
                            <w:r w:rsidR="00216930">
                              <w:t xml:space="preserve"> The proposal would generally require statements to be provided upon request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76CA57DB" id="_x0000_t202" coordsize="21600,21600" o:spt="202" path="m,l,21600r21600,l21600,xe">
                <v:stroke joinstyle="miter"/>
                <v:path gradientshapeok="t" o:connecttype="rect"/>
              </v:shapetype>
              <v:shape id="Text Box 2" o:spid="_x0000_s1026" type="#_x0000_t202" style="position:absolute;margin-left:359.05pt;margin-top:226pt;width:191.55pt;height:20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" filled="f" stroked="f">
                <v:textbox>
                  <w:txbxContent>
                    <w:p w14:paraId="4703DF47" w14:textId="77777777" w:rsidR="00110963" w:rsidRPr="00216930" w:rsidRDefault="007F685D" w:rsidP="00110963">
                      <w:pPr>
                        <w:pStyle w:val="SubHeader"/>
                      </w:pPr>
                      <w:r w:rsidRPr="00216930">
                        <w:t>Furnishing Deadline</w:t>
                      </w:r>
                    </w:p>
                    <w:p w14:paraId="7A997A8F" w14:textId="77777777" w:rsidR="00110963" w:rsidRPr="00216930" w:rsidRDefault="007F685D" w:rsidP="00110963">
                      <w:pPr>
                        <w:pStyle w:val="BodyText"/>
                      </w:pPr>
                      <w:r w:rsidRPr="00216930">
                        <w:t>A proposal would extend the</w:t>
                      </w:r>
                      <w:r w:rsidR="00A74ACD" w:rsidRPr="00216930">
                        <w:t xml:space="preserve"> deadline for furnishing 202</w:t>
                      </w:r>
                      <w:r w:rsidRPr="00216930">
                        <w:t>1</w:t>
                      </w:r>
                      <w:r w:rsidR="00A74ACD" w:rsidRPr="00216930">
                        <w:t xml:space="preserve"> statements to individuals. However, </w:t>
                      </w:r>
                      <w:r w:rsidRPr="00216930">
                        <w:t>the proposal has not been finalized. T</w:t>
                      </w:r>
                      <w:r w:rsidR="00A74ACD" w:rsidRPr="00216930">
                        <w:t xml:space="preserve">he deadline for filing with the IRS </w:t>
                      </w:r>
                      <w:r w:rsidR="004A7E61" w:rsidRPr="00216930">
                        <w:t xml:space="preserve">remains </w:t>
                      </w:r>
                      <w:r w:rsidRPr="00216930">
                        <w:t>unchanged</w:t>
                      </w:r>
                      <w:r w:rsidR="00A74ACD" w:rsidRPr="00216930">
                        <w:t>.</w:t>
                      </w:r>
                    </w:p>
                    <w:p w14:paraId="6CFFC2FF" w14:textId="77777777" w:rsidR="00110963" w:rsidRPr="00216930" w:rsidRDefault="007F685D" w:rsidP="00110963">
                      <w:pPr>
                        <w:pStyle w:val="SubHeader"/>
                      </w:pPr>
                      <w:r w:rsidRPr="00216930">
                        <w:t>Furnishing under Section 6055</w:t>
                      </w:r>
                    </w:p>
                    <w:p w14:paraId="2AE8A501" w14:textId="77777777" w:rsidR="00110963" w:rsidRDefault="007F685D" w:rsidP="00A74ACD">
                      <w:pPr>
                        <w:pStyle w:val="BodyText"/>
                      </w:pPr>
                      <w:r w:rsidRPr="00216930">
                        <w:t xml:space="preserve">The </w:t>
                      </w:r>
                      <w:r w:rsidR="00216930">
                        <w:t>proposed rule would also provide an alternative method for furnishing statements to individuals under Section 6055</w:t>
                      </w:r>
                      <w:r w:rsidR="00A74ACD" w:rsidRPr="00216930">
                        <w:t>.</w:t>
                      </w:r>
                      <w:r w:rsidR="00216930">
                        <w:t xml:space="preserve"> The proposal would generally require statements to be provided upon request only.</w:t>
                      </w:r>
                    </w:p>
                  </w:txbxContent>
                </v:textbox>
                <w10:wrap type="square" anchory="page"/>
              </v:shape>
            </w:pict>
          </mc:Fallback>
        </mc:AlternateContent>
      </w:r>
      <w:r w:rsidR="0019007E" w:rsidRPr="00FE4535">
        <w:rPr>
          <w:noProof/>
          <w:sz w:val="44"/>
          <w:szCs w:val="44"/>
        </w:rPr>
        <mc:AlternateContent>
          <mc:Choice Requires="wpg">
            <w:drawing>
              <wp:anchor distT="0" distB="0" distL="114300" distR="114300" simplePos="0" relativeHeight="251667456" behindDoc="0" locked="0" layoutInCell="1" allowOverlap="1" wp14:anchorId="55536497" wp14:editId="7B46D236">
                <wp:simplePos x="0" y="0"/>
                <wp:positionH relativeFrom="column">
                  <wp:posOffset>4423025</wp:posOffset>
                </wp:positionH>
                <wp:positionV relativeFrom="page">
                  <wp:posOffset>2506345</wp:posOffset>
                </wp:positionV>
                <wp:extent cx="3331845" cy="367030"/>
                <wp:effectExtent l="0" t="0" r="1905" b="0"/>
                <wp:wrapNone/>
                <wp:docPr id="39" name="Group 39"/>
                <wp:cNvGraphicFramePr/>
                <a:graphic xmlns:a="http://schemas.openxmlformats.org/drawingml/2006/main">
                  <a:graphicData uri="http://schemas.microsoft.com/office/word/2010/wordprocessingGroup">
                    <wpg:wgp>
                      <wpg:cNvGrpSpPr/>
                      <wpg:grpSpPr>
                        <a:xfrm>
                          <a:off x="0" y="0"/>
                          <a:ext cx="3324242" cy="367029"/>
                          <a:chOff x="3801" y="0"/>
                          <a:chExt cx="3324242" cy="367029"/>
                        </a:xfrm>
                      </wpg:grpSpPr>
                      <pic:pic xmlns:pic="http://schemas.openxmlformats.org/drawingml/2006/picture">
                        <pic:nvPicPr>
                          <pic:cNvPr id="37" name="Picture 3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801" y="0"/>
                            <a:ext cx="3324242" cy="367029"/>
                          </a:xfrm>
                          <a:prstGeom prst="rect">
                            <a:avLst/>
                          </a:prstGeom>
                        </pic:spPr>
                      </pic:pic>
                      <wps:wsp>
                        <wps:cNvPr id="2" name="Text Box 2"/>
                        <wps:cNvSpPr txBox="1">
                          <a:spLocks noChangeArrowheads="1"/>
                        </wps:cNvSpPr>
                        <wps:spPr bwMode="auto">
                          <a:xfrm>
                            <a:off x="123290" y="20549"/>
                            <a:ext cx="2413000" cy="329565"/>
                          </a:xfrm>
                          <a:prstGeom prst="rect">
                            <a:avLst/>
                          </a:prstGeom>
                          <a:noFill/>
                          <a:ln w="9525">
                            <a:noFill/>
                            <a:miter lim="800000"/>
                            <a:headEnd/>
                            <a:tailEnd/>
                          </a:ln>
                        </wps:spPr>
                        <wps:txbx>
                          <w:txbxContent>
                            <w:p w14:paraId="650CA5D4" w14:textId="77777777" w:rsidR="00E375D9" w:rsidRPr="00A8186B" w:rsidRDefault="007F685D" w:rsidP="00E375D9">
                              <w:pPr>
                                <w:pStyle w:val="SubHeader"/>
                                <w:rPr>
                                  <w:color w:val="FFFFFF" w:themeColor="background1"/>
                                  <w:sz w:val="32"/>
                                  <w:szCs w:val="32"/>
                                </w:rPr>
                              </w:pPr>
                              <w:r>
                                <w:rPr>
                                  <w:color w:val="FFFFFF" w:themeColor="background1"/>
                                  <w:sz w:val="32"/>
                                  <w:szCs w:val="32"/>
                                </w:rPr>
                                <w:t>Highlights</w:t>
                              </w:r>
                            </w:p>
                          </w:txbxContent>
                        </wps:txbx>
                        <wps:bodyPr rot="0" vert="horz" wrap="square" lIns="91440" tIns="45720" rIns="91440" bIns="45720" anchor="t" anchorCtr="0"/>
                      </wps:wsp>
                    </wpg:wgp>
                  </a:graphicData>
                </a:graphic>
              </wp:anchor>
            </w:drawing>
          </mc:Choice>
          <mc:Fallback>
            <w:pict>
              <v:group w14:anchorId="55536497" id="Group 39" o:spid="_x0000_s1027" style="position:absolute;margin-left:348.25pt;margin-top:197.35pt;width:262.35pt;height:28.9pt;z-index:251667456;mso-position-vertical-relative:page" coordorigin="38" coordsize="33242,3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">
                <v:shape id="Picture 37" o:spid="_x0000_s1028" type="#_x0000_t75" style="position:absolute;left:38;width:33242;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">
                  <v:imagedata r:id="rId8" o:title=""/>
                </v:shape>
                <v:shape id="_x0000_s1029" type="#_x0000_t202" style="position:absolute;left:1232;top:205;width:2413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50CA5D4" w14:textId="77777777" w:rsidR="00E375D9" w:rsidRPr="00A8186B" w:rsidRDefault="007F685D" w:rsidP="00E375D9">
                        <w:pPr>
                          <w:pStyle w:val="SubHeader"/>
                          <w:rPr>
                            <w:color w:val="FFFFFF" w:themeColor="background1"/>
                            <w:sz w:val="32"/>
                            <w:szCs w:val="32"/>
                          </w:rPr>
                        </w:pPr>
                        <w:r>
                          <w:rPr>
                            <w:color w:val="FFFFFF" w:themeColor="background1"/>
                            <w:sz w:val="32"/>
                            <w:szCs w:val="32"/>
                          </w:rPr>
                          <w:t>Highlights</w:t>
                        </w:r>
                      </w:p>
                    </w:txbxContent>
                  </v:textbox>
                </v:shape>
                <w10:wrap anchory="page"/>
              </v:group>
            </w:pict>
          </mc:Fallback>
        </mc:AlternateContent>
      </w:r>
      <w:r w:rsidR="003572DA" w:rsidRPr="00FE4535">
        <w:rPr>
          <w:sz w:val="44"/>
          <w:szCs w:val="44"/>
        </w:rPr>
        <w:t>Upcoming ACA Reporting Deadlines</w:t>
      </w:r>
    </w:p>
    <w:p w14:paraId="3EC67075" w14:textId="77777777" w:rsidR="00B6677D" w:rsidRDefault="007F685D" w:rsidP="00FE4535">
      <w:pPr>
        <w:pStyle w:val="BodyText"/>
        <w:ind w:right="360"/>
      </w:pPr>
      <w:bookmarkStart w:id="0" w:name="_Hlk27481520"/>
      <w:r>
        <w:t>Affordable Care Act (ACA) reporting under Section 6055 and Section 6056 for the 202</w:t>
      </w:r>
      <w:r w:rsidR="00B815EF">
        <w:t>1</w:t>
      </w:r>
      <w:r>
        <w:t xml:space="preserve"> calendar year is due in early 202</w:t>
      </w:r>
      <w:r w:rsidR="00B815EF">
        <w:t>2</w:t>
      </w:r>
      <w:r>
        <w:t>. Specifically, reporting entities must:</w:t>
      </w:r>
    </w:p>
    <w:p w14:paraId="5DD505FA" w14:textId="77777777" w:rsidR="00B6677D" w:rsidRPr="00B815EF" w:rsidRDefault="007F685D" w:rsidP="00FE4535">
      <w:pPr>
        <w:pStyle w:val="BulletListText"/>
        <w:ind w:right="360"/>
      </w:pPr>
      <w:r w:rsidRPr="00B815EF">
        <w:t xml:space="preserve">Furnish statements to individuals by </w:t>
      </w:r>
      <w:r w:rsidRPr="00B815EF">
        <w:rPr>
          <w:b/>
        </w:rPr>
        <w:t>Jan. 31, 2022</w:t>
      </w:r>
      <w:r w:rsidRPr="00B815EF">
        <w:t>; and</w:t>
      </w:r>
    </w:p>
    <w:p w14:paraId="505340FB" w14:textId="77777777" w:rsidR="00B6677D" w:rsidRPr="00B815EF" w:rsidRDefault="007F685D" w:rsidP="00FE4535">
      <w:pPr>
        <w:pStyle w:val="BulletListText"/>
        <w:ind w:right="360"/>
      </w:pPr>
      <w:r w:rsidRPr="00B815EF">
        <w:t xml:space="preserve">File returns with the IRS by </w:t>
      </w:r>
      <w:r w:rsidRPr="00B815EF">
        <w:rPr>
          <w:b/>
        </w:rPr>
        <w:t>Feb. 28, 2022</w:t>
      </w:r>
      <w:r w:rsidRPr="00B815EF">
        <w:t xml:space="preserve"> (or </w:t>
      </w:r>
      <w:r w:rsidRPr="00B815EF">
        <w:rPr>
          <w:b/>
        </w:rPr>
        <w:t>March 31, 2022</w:t>
      </w:r>
      <w:r w:rsidRPr="00B815EF">
        <w:t>, if filing electronically).</w:t>
      </w:r>
    </w:p>
    <w:p w14:paraId="24F0AC03" w14:textId="77777777" w:rsidR="00B6677D" w:rsidRDefault="007F685D" w:rsidP="00FE4535">
      <w:pPr>
        <w:pStyle w:val="BodyText"/>
        <w:ind w:right="360"/>
      </w:pPr>
      <w:r w:rsidRPr="00A74ACD">
        <w:rPr>
          <w:noProof/>
        </w:rPr>
        <mc:AlternateContent>
          <mc:Choice Requires="wps">
            <w:drawing>
              <wp:anchor distT="45720" distB="45720" distL="114300" distR="114300" simplePos="0" relativeHeight="251661312" behindDoc="0" locked="0" layoutInCell="1" allowOverlap="1" wp14:anchorId="66FB6E41" wp14:editId="56C1B191">
                <wp:simplePos x="0" y="0"/>
                <wp:positionH relativeFrom="column">
                  <wp:posOffset>4561840</wp:posOffset>
                </wp:positionH>
                <wp:positionV relativeFrom="page">
                  <wp:posOffset>5913120</wp:posOffset>
                </wp:positionV>
                <wp:extent cx="2413000" cy="2304415"/>
                <wp:effectExtent l="0" t="0" r="0" b="6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2304415"/>
                        </a:xfrm>
                        <a:prstGeom prst="rect">
                          <a:avLst/>
                        </a:prstGeom>
                        <a:noFill/>
                        <a:ln w="9525">
                          <a:noFill/>
                          <a:miter lim="800000"/>
                          <a:headEnd/>
                          <a:tailEnd/>
                        </a:ln>
                      </wps:spPr>
                      <wps:txbx>
                        <w:txbxContent>
                          <w:p w14:paraId="61DA9320" w14:textId="77777777" w:rsidR="00B815EF" w:rsidRPr="00B6677D" w:rsidRDefault="007F685D" w:rsidP="00B815EF">
                            <w:pPr>
                              <w:pStyle w:val="SubHeader"/>
                            </w:pPr>
                            <w:r>
                              <w:t>January</w:t>
                            </w:r>
                            <w:r w:rsidRPr="00B6677D">
                              <w:t xml:space="preserve"> </w:t>
                            </w:r>
                            <w:r>
                              <w:t>31</w:t>
                            </w:r>
                            <w:r w:rsidRPr="00B6677D">
                              <w:t>, 202</w:t>
                            </w:r>
                            <w:r>
                              <w:t>2</w:t>
                            </w:r>
                          </w:p>
                          <w:p w14:paraId="194B1C34" w14:textId="77777777" w:rsidR="00B815EF" w:rsidRPr="00B6677D" w:rsidRDefault="007F685D" w:rsidP="00B815EF">
                            <w:pPr>
                              <w:pStyle w:val="BodyText"/>
                            </w:pPr>
                            <w:r w:rsidRPr="00B6677D">
                              <w:t>Deadline for furnishing 20</w:t>
                            </w:r>
                            <w:r>
                              <w:t>21</w:t>
                            </w:r>
                            <w:r w:rsidRPr="00B6677D">
                              <w:t xml:space="preserve"> Forms 1095-B and 1095-C to individuals</w:t>
                            </w:r>
                          </w:p>
                          <w:p w14:paraId="7185A7BE" w14:textId="77777777" w:rsidR="00A74ACD" w:rsidRPr="00B6677D" w:rsidRDefault="007F685D" w:rsidP="00A74ACD">
                            <w:pPr>
                              <w:pStyle w:val="SubHeader"/>
                            </w:pPr>
                            <w:r>
                              <w:t>February 28</w:t>
                            </w:r>
                            <w:r w:rsidRPr="00B6677D">
                              <w:t>, 202</w:t>
                            </w:r>
                            <w:r>
                              <w:t>2</w:t>
                            </w:r>
                          </w:p>
                          <w:p w14:paraId="2F810E59" w14:textId="77777777" w:rsidR="00A74ACD" w:rsidRPr="00B6677D" w:rsidRDefault="007F685D" w:rsidP="00A74ACD">
                            <w:pPr>
                              <w:pStyle w:val="BodyText"/>
                            </w:pPr>
                            <w:r w:rsidRPr="00B6677D">
                              <w:t>Dead</w:t>
                            </w:r>
                            <w:r w:rsidRPr="00B6677D">
                              <w:t>line for 20</w:t>
                            </w:r>
                            <w:r>
                              <w:t>2</w:t>
                            </w:r>
                            <w:r w:rsidR="00B815EF">
                              <w:t>1</w:t>
                            </w:r>
                            <w:r w:rsidRPr="00B6677D">
                              <w:t xml:space="preserve"> filing with the IRS in paper form</w:t>
                            </w:r>
                          </w:p>
                          <w:p w14:paraId="05103C96" w14:textId="77777777" w:rsidR="00B6677D" w:rsidRPr="00B6677D" w:rsidRDefault="007F685D" w:rsidP="00B6677D">
                            <w:pPr>
                              <w:pStyle w:val="SubHeader"/>
                            </w:pPr>
                            <w:r w:rsidRPr="00B6677D">
                              <w:t>March 31, 202</w:t>
                            </w:r>
                            <w:r w:rsidR="00B815EF">
                              <w:t>2</w:t>
                            </w:r>
                          </w:p>
                          <w:p w14:paraId="5AF0E835" w14:textId="77777777" w:rsidR="00441851" w:rsidRDefault="007F685D" w:rsidP="00B6677D">
                            <w:pPr>
                              <w:pStyle w:val="BodyText"/>
                            </w:pPr>
                            <w:r w:rsidRPr="00B6677D">
                              <w:t>Deadline for 20</w:t>
                            </w:r>
                            <w:r w:rsidR="00A74ACD">
                              <w:t>2</w:t>
                            </w:r>
                            <w:r w:rsidR="00B815EF">
                              <w:t>1</w:t>
                            </w:r>
                            <w:r w:rsidRPr="00B6677D">
                              <w:t xml:space="preserve"> filing with the IRS electronically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6FB6E41" id="_x0000_s1030" type="#_x0000_t202" style="position:absolute;left:0;text-align:left;margin-left:359.2pt;margin-top:465.6pt;width:190pt;height:181.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" filled="f" stroked="f">
                <v:textbox>
                  <w:txbxContent>
                    <w:p w14:paraId="61DA9320" w14:textId="77777777" w:rsidR="00B815EF" w:rsidRPr="00B6677D" w:rsidRDefault="007F685D" w:rsidP="00B815EF">
                      <w:pPr>
                        <w:pStyle w:val="SubHeader"/>
                      </w:pPr>
                      <w:r>
                        <w:t>January</w:t>
                      </w:r>
                      <w:r w:rsidRPr="00B6677D">
                        <w:t xml:space="preserve"> </w:t>
                      </w:r>
                      <w:r>
                        <w:t>31</w:t>
                      </w:r>
                      <w:r w:rsidRPr="00B6677D">
                        <w:t>, 202</w:t>
                      </w:r>
                      <w:r>
                        <w:t>2</w:t>
                      </w:r>
                    </w:p>
                    <w:p w14:paraId="194B1C34" w14:textId="77777777" w:rsidR="00B815EF" w:rsidRPr="00B6677D" w:rsidRDefault="007F685D" w:rsidP="00B815EF">
                      <w:pPr>
                        <w:pStyle w:val="BodyText"/>
                      </w:pPr>
                      <w:r w:rsidRPr="00B6677D">
                        <w:t>Deadline for furnishing 20</w:t>
                      </w:r>
                      <w:r>
                        <w:t>21</w:t>
                      </w:r>
                      <w:r w:rsidRPr="00B6677D">
                        <w:t xml:space="preserve"> Forms 1095-B and 1095-C to individuals</w:t>
                      </w:r>
                    </w:p>
                    <w:p w14:paraId="7185A7BE" w14:textId="77777777" w:rsidR="00A74ACD" w:rsidRPr="00B6677D" w:rsidRDefault="007F685D" w:rsidP="00A74ACD">
                      <w:pPr>
                        <w:pStyle w:val="SubHeader"/>
                      </w:pPr>
                      <w:r>
                        <w:t>February 28</w:t>
                      </w:r>
                      <w:r w:rsidRPr="00B6677D">
                        <w:t>, 202</w:t>
                      </w:r>
                      <w:r>
                        <w:t>2</w:t>
                      </w:r>
                    </w:p>
                    <w:p w14:paraId="2F810E59" w14:textId="77777777" w:rsidR="00A74ACD" w:rsidRPr="00B6677D" w:rsidRDefault="007F685D" w:rsidP="00A74ACD">
                      <w:pPr>
                        <w:pStyle w:val="BodyText"/>
                      </w:pPr>
                      <w:r w:rsidRPr="00B6677D">
                        <w:t>Dead</w:t>
                      </w:r>
                      <w:r w:rsidRPr="00B6677D">
                        <w:t>line for 20</w:t>
                      </w:r>
                      <w:r>
                        <w:t>2</w:t>
                      </w:r>
                      <w:r w:rsidR="00B815EF">
                        <w:t>1</w:t>
                      </w:r>
                      <w:r w:rsidRPr="00B6677D">
                        <w:t xml:space="preserve"> filing with the IRS in paper form</w:t>
                      </w:r>
                    </w:p>
                    <w:p w14:paraId="05103C96" w14:textId="77777777" w:rsidR="00B6677D" w:rsidRPr="00B6677D" w:rsidRDefault="007F685D" w:rsidP="00B6677D">
                      <w:pPr>
                        <w:pStyle w:val="SubHeader"/>
                      </w:pPr>
                      <w:r w:rsidRPr="00B6677D">
                        <w:t>March 31, 202</w:t>
                      </w:r>
                      <w:r w:rsidR="00B815EF">
                        <w:t>2</w:t>
                      </w:r>
                    </w:p>
                    <w:p w14:paraId="5AF0E835" w14:textId="77777777" w:rsidR="00441851" w:rsidRDefault="007F685D" w:rsidP="00B6677D">
                      <w:pPr>
                        <w:pStyle w:val="BodyText"/>
                      </w:pPr>
                      <w:r w:rsidRPr="00B6677D">
                        <w:t>Deadline for 20</w:t>
                      </w:r>
                      <w:r w:rsidR="00A74ACD">
                        <w:t>2</w:t>
                      </w:r>
                      <w:r w:rsidR="00B815EF">
                        <w:t>1</w:t>
                      </w:r>
                      <w:r w:rsidRPr="00B6677D">
                        <w:t xml:space="preserve"> filing with the IRS electronically</w:t>
                      </w:r>
                    </w:p>
                  </w:txbxContent>
                </v:textbox>
                <w10:wrap type="square" anchory="page"/>
              </v:shape>
            </w:pict>
          </mc:Fallback>
        </mc:AlternateContent>
      </w:r>
      <w:r w:rsidRPr="00A74ACD">
        <w:rPr>
          <w:noProof/>
        </w:rPr>
        <mc:AlternateContent>
          <mc:Choice Requires="wpg">
            <w:drawing>
              <wp:anchor distT="0" distB="0" distL="114300" distR="114300" simplePos="0" relativeHeight="251669504" behindDoc="0" locked="0" layoutInCell="1" allowOverlap="1" wp14:anchorId="5FC5EE7A" wp14:editId="475AA040">
                <wp:simplePos x="0" y="0"/>
                <wp:positionH relativeFrom="column">
                  <wp:posOffset>4419600</wp:posOffset>
                </wp:positionH>
                <wp:positionV relativeFrom="page">
                  <wp:posOffset>5544185</wp:posOffset>
                </wp:positionV>
                <wp:extent cx="3331845" cy="367030"/>
                <wp:effectExtent l="0" t="0" r="1905" b="0"/>
                <wp:wrapNone/>
                <wp:docPr id="42" name="Group 42"/>
                <wp:cNvGraphicFramePr/>
                <a:graphic xmlns:a="http://schemas.openxmlformats.org/drawingml/2006/main">
                  <a:graphicData uri="http://schemas.microsoft.com/office/word/2010/wordprocessingGroup">
                    <wpg:wgp>
                      <wpg:cNvGrpSpPr/>
                      <wpg:grpSpPr>
                        <a:xfrm>
                          <a:off x="0" y="0"/>
                          <a:ext cx="3331845" cy="367030"/>
                          <a:chOff x="3801" y="0"/>
                          <a:chExt cx="3324242" cy="367029"/>
                        </a:xfrm>
                      </wpg:grpSpPr>
                      <pic:pic xmlns:pic="http://schemas.openxmlformats.org/drawingml/2006/picture">
                        <pic:nvPicPr>
                          <pic:cNvPr id="40" name="Picture 4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801" y="0"/>
                            <a:ext cx="3324242" cy="367029"/>
                          </a:xfrm>
                          <a:prstGeom prst="rect">
                            <a:avLst/>
                          </a:prstGeom>
                        </pic:spPr>
                      </pic:pic>
                      <wps:wsp>
                        <wps:cNvPr id="41" name="Text Box 41"/>
                        <wps:cNvSpPr txBox="1">
                          <a:spLocks noChangeArrowheads="1"/>
                        </wps:cNvSpPr>
                        <wps:spPr bwMode="auto">
                          <a:xfrm>
                            <a:off x="123290" y="20549"/>
                            <a:ext cx="2413000" cy="329565"/>
                          </a:xfrm>
                          <a:prstGeom prst="rect">
                            <a:avLst/>
                          </a:prstGeom>
                          <a:noFill/>
                          <a:ln w="9525">
                            <a:noFill/>
                            <a:miter lim="800000"/>
                            <a:headEnd/>
                            <a:tailEnd/>
                          </a:ln>
                        </wps:spPr>
                        <wps:txbx>
                          <w:txbxContent>
                            <w:p w14:paraId="666CE081" w14:textId="77777777" w:rsidR="00E375D9" w:rsidRPr="00A8186B" w:rsidRDefault="007F685D" w:rsidP="00E375D9">
                              <w:pPr>
                                <w:pStyle w:val="SubHeader"/>
                                <w:rPr>
                                  <w:color w:val="FFFFFF" w:themeColor="background1"/>
                                  <w:sz w:val="32"/>
                                  <w:szCs w:val="32"/>
                                </w:rPr>
                              </w:pPr>
                              <w:r>
                                <w:rPr>
                                  <w:color w:val="FFFFFF" w:themeColor="background1"/>
                                  <w:sz w:val="32"/>
                                  <w:szCs w:val="32"/>
                                </w:rPr>
                                <w:t>Important Dates</w:t>
                              </w:r>
                            </w:p>
                          </w:txbxContent>
                        </wps:txbx>
                        <wps:bodyPr rot="0" vert="horz" wrap="square" lIns="91440" tIns="45720" rIns="91440" bIns="45720" anchor="t" anchorCtr="0"/>
                      </wps:wsp>
                    </wpg:wgp>
                  </a:graphicData>
                </a:graphic>
              </wp:anchor>
            </w:drawing>
          </mc:Choice>
          <mc:Fallback>
            <w:pict>
              <v:group w14:anchorId="5FC5EE7A" id="Group 42" o:spid="_x0000_s1031" style="position:absolute;left:0;text-align:left;margin-left:348pt;margin-top:436.55pt;width:262.35pt;height:28.9pt;z-index:251669504;mso-position-vertical-relative:page" coordorigin="38" coordsize="33242,3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">
                <v:shape id="Picture 40" o:spid="_x0000_s1032" type="#_x0000_t75" style="position:absolute;left:38;width:33242;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">
                  <v:imagedata r:id="rId8" o:title=""/>
                </v:shape>
                <v:shape id="Text Box 41" o:spid="_x0000_s1033" type="#_x0000_t202" style="position:absolute;left:1232;top:205;width:2413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666CE081" w14:textId="77777777" w:rsidR="00E375D9" w:rsidRPr="00A8186B" w:rsidRDefault="007F685D" w:rsidP="00E375D9">
                        <w:pPr>
                          <w:pStyle w:val="SubHeader"/>
                          <w:rPr>
                            <w:color w:val="FFFFFF" w:themeColor="background1"/>
                            <w:sz w:val="32"/>
                            <w:szCs w:val="32"/>
                          </w:rPr>
                        </w:pPr>
                        <w:r>
                          <w:rPr>
                            <w:color w:val="FFFFFF" w:themeColor="background1"/>
                            <w:sz w:val="32"/>
                            <w:szCs w:val="32"/>
                          </w:rPr>
                          <w:t>Important Dates</w:t>
                        </w:r>
                      </w:p>
                    </w:txbxContent>
                  </v:textbox>
                </v:shape>
                <w10:wrap anchory="page"/>
              </v:group>
            </w:pict>
          </mc:Fallback>
        </mc:AlternateContent>
      </w:r>
      <w:bookmarkEnd w:id="0"/>
      <w:r w:rsidR="00B815EF">
        <w:t xml:space="preserve">Penalties may apply for reporting entities </w:t>
      </w:r>
      <w:r w:rsidR="00B815EF" w:rsidRPr="00B815EF">
        <w:t>that</w:t>
      </w:r>
      <w:r w:rsidR="00B815EF">
        <w:t xml:space="preserve"> fail to file and furnish required returns and statements by the deadline.</w:t>
      </w:r>
    </w:p>
    <w:p w14:paraId="4003A5DD" w14:textId="77777777" w:rsidR="005A1F47" w:rsidRDefault="007F685D" w:rsidP="00216930">
      <w:pPr>
        <w:pStyle w:val="BodyText"/>
        <w:ind w:right="360"/>
      </w:pPr>
      <w:r>
        <w:t xml:space="preserve">A </w:t>
      </w:r>
      <w:hyperlink r:id="rId9" w:history="1">
        <w:r w:rsidR="00216930" w:rsidRPr="003A2910">
          <w:rPr>
            <w:rStyle w:val="Hyperlink"/>
          </w:rPr>
          <w:t>proposed rule</w:t>
        </w:r>
      </w:hyperlink>
      <w:r w:rsidR="00216930">
        <w:t xml:space="preserve"> </w:t>
      </w:r>
      <w:r>
        <w:t xml:space="preserve">issued on Nov. 22, 2021, would extend the </w:t>
      </w:r>
      <w:r w:rsidR="00216930">
        <w:t xml:space="preserve">annual </w:t>
      </w:r>
      <w:r>
        <w:t>furnishing deadline</w:t>
      </w:r>
      <w:r w:rsidR="00216930">
        <w:t xml:space="preserve">s under both Sections 6055 and 6056 for an additional 30 days. However, this rule is in proposed form and has not been finalized. </w:t>
      </w:r>
      <w:r w:rsidR="00216930" w:rsidRPr="00032D59">
        <w:rPr>
          <w:b/>
        </w:rPr>
        <w:t>As a result, the general furnishing deadline (Jan. 31) continues to apply.</w:t>
      </w:r>
      <w:r w:rsidR="00216930">
        <w:t xml:space="preserve"> In either case, r</w:t>
      </w:r>
      <w:r w:rsidR="00216930" w:rsidRPr="00DE1DB7">
        <w:t xml:space="preserve">eporting entities </w:t>
      </w:r>
      <w:r w:rsidR="00216930">
        <w:t xml:space="preserve">are generally encouraged </w:t>
      </w:r>
      <w:r w:rsidR="00216930" w:rsidRPr="00DE1DB7">
        <w:t>to furnish</w:t>
      </w:r>
      <w:r w:rsidR="00216930">
        <w:t xml:space="preserve"> </w:t>
      </w:r>
      <w:r w:rsidR="00216930" w:rsidRPr="00DE1DB7">
        <w:t xml:space="preserve">statements </w:t>
      </w:r>
      <w:r w:rsidR="00216930">
        <w:t xml:space="preserve">to individuals </w:t>
      </w:r>
      <w:r w:rsidR="00216930" w:rsidRPr="00DE1DB7">
        <w:t>as soon as they are able.</w:t>
      </w:r>
    </w:p>
    <w:p w14:paraId="66FEE0A8" w14:textId="77777777" w:rsidR="005A1F47" w:rsidRDefault="007F685D" w:rsidP="00994E35">
      <w:pPr>
        <w:pStyle w:val="BodyText"/>
        <w:ind w:right="270"/>
      </w:pPr>
      <w:r>
        <w:rPr>
          <w:noProof/>
        </w:rPr>
        <mc:AlternateContent>
          <mc:Choice Requires="wpg">
            <w:drawing>
              <wp:anchor distT="0" distB="0" distL="114300" distR="114300" simplePos="0" relativeHeight="251665408" behindDoc="0" locked="0" layoutInCell="1" allowOverlap="1" wp14:anchorId="7AC2A099" wp14:editId="1797F642">
                <wp:simplePos x="0" y="0"/>
                <wp:positionH relativeFrom="column">
                  <wp:posOffset>-448945</wp:posOffset>
                </wp:positionH>
                <wp:positionV relativeFrom="paragraph">
                  <wp:posOffset>125857</wp:posOffset>
                </wp:positionV>
                <wp:extent cx="3331845" cy="367030"/>
                <wp:effectExtent l="0" t="0" r="1905" b="0"/>
                <wp:wrapNone/>
                <wp:docPr id="36" name="Group 36"/>
                <wp:cNvGraphicFramePr/>
                <a:graphic xmlns:a="http://schemas.openxmlformats.org/drawingml/2006/main">
                  <a:graphicData uri="http://schemas.microsoft.com/office/word/2010/wordprocessingGroup">
                    <wpg:wgp>
                      <wpg:cNvGrpSpPr/>
                      <wpg:grpSpPr>
                        <a:xfrm>
                          <a:off x="0" y="0"/>
                          <a:ext cx="3324242" cy="367029"/>
                          <a:chOff x="15231" y="-19522"/>
                          <a:chExt cx="3324411" cy="367501"/>
                        </a:xfrm>
                      </wpg:grpSpPr>
                      <pic:pic xmlns:pic="http://schemas.openxmlformats.org/drawingml/2006/picture">
                        <pic:nvPicPr>
                          <pic:cNvPr id="33" name="Picture 3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5231" y="-19522"/>
                            <a:ext cx="3324411" cy="367501"/>
                          </a:xfrm>
                          <a:prstGeom prst="rect">
                            <a:avLst/>
                          </a:prstGeom>
                        </pic:spPr>
                      </pic:pic>
                      <wps:wsp>
                        <wps:cNvPr id="35" name="Text Box 35"/>
                        <wps:cNvSpPr txBox="1">
                          <a:spLocks noChangeArrowheads="1"/>
                        </wps:cNvSpPr>
                        <wps:spPr bwMode="auto">
                          <a:xfrm>
                            <a:off x="377190" y="0"/>
                            <a:ext cx="2413000" cy="329565"/>
                          </a:xfrm>
                          <a:prstGeom prst="rect">
                            <a:avLst/>
                          </a:prstGeom>
                          <a:noFill/>
                          <a:ln w="9525">
                            <a:noFill/>
                            <a:miter lim="800000"/>
                            <a:headEnd/>
                            <a:tailEnd/>
                          </a:ln>
                        </wps:spPr>
                        <wps:txbx>
                          <w:txbxContent>
                            <w:p w14:paraId="2BBBC7B7" w14:textId="77777777" w:rsidR="008B3699" w:rsidRPr="00A8186B" w:rsidRDefault="007F685D" w:rsidP="008B3699">
                              <w:pPr>
                                <w:pStyle w:val="SubHeader"/>
                                <w:rPr>
                                  <w:color w:val="FFFFFF" w:themeColor="background1"/>
                                  <w:sz w:val="32"/>
                                  <w:szCs w:val="32"/>
                                </w:rPr>
                              </w:pPr>
                              <w:r>
                                <w:rPr>
                                  <w:color w:val="FFFFFF" w:themeColor="background1"/>
                                  <w:sz w:val="32"/>
                                  <w:szCs w:val="32"/>
                                </w:rPr>
                                <w:t>Action Steps</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7AC2A099" id="Group 36" o:spid="_x0000_s1034" style="position:absolute;left:0;text-align:left;margin-left:-35.35pt;margin-top:9.9pt;width:262.35pt;height:28.9pt;z-index:251665408;mso-width-relative:margin;mso-height-relative:margin" coordorigin="152,-195" coordsize="33244,3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">
                <v:shape id="Picture 33" o:spid="_x0000_s1035" type="#_x0000_t75" style="position:absolute;left:152;top:-195;width:33244;height:3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">
                  <v:imagedata r:id="rId8" o:title=""/>
                </v:shape>
                <v:shape id="Text Box 35" o:spid="_x0000_s1036" type="#_x0000_t202" style="position:absolute;left:3771;width:2413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BBBC7B7" w14:textId="77777777" w:rsidR="008B3699" w:rsidRPr="00A8186B" w:rsidRDefault="007F685D" w:rsidP="008B3699">
                        <w:pPr>
                          <w:pStyle w:val="SubHeader"/>
                          <w:rPr>
                            <w:color w:val="FFFFFF" w:themeColor="background1"/>
                            <w:sz w:val="32"/>
                            <w:szCs w:val="32"/>
                          </w:rPr>
                        </w:pPr>
                        <w:r>
                          <w:rPr>
                            <w:color w:val="FFFFFF" w:themeColor="background1"/>
                            <w:sz w:val="32"/>
                            <w:szCs w:val="32"/>
                          </w:rPr>
                          <w:t>Action Steps</w:t>
                        </w:r>
                      </w:p>
                    </w:txbxContent>
                  </v:textbox>
                </v:shape>
              </v:group>
            </w:pict>
          </mc:Fallback>
        </mc:AlternateContent>
      </w:r>
    </w:p>
    <w:p w14:paraId="5AFD70E9" w14:textId="77777777" w:rsidR="001B200A" w:rsidRDefault="001B200A" w:rsidP="00150559">
      <w:pPr>
        <w:pStyle w:val="Xbox"/>
        <w:numPr>
          <w:ilvl w:val="0"/>
          <w:numId w:val="0"/>
        </w:numPr>
        <w:ind w:right="270"/>
      </w:pPr>
    </w:p>
    <w:p w14:paraId="47E1795B" w14:textId="77777777" w:rsidR="00D046CF" w:rsidRDefault="00D046CF" w:rsidP="00E52110">
      <w:pPr>
        <w:pStyle w:val="Xbox"/>
        <w:numPr>
          <w:ilvl w:val="0"/>
          <w:numId w:val="0"/>
        </w:numPr>
        <w:ind w:left="540" w:right="270"/>
      </w:pPr>
    </w:p>
    <w:p w14:paraId="2FF96250" w14:textId="77777777" w:rsidR="00E67B62" w:rsidRDefault="007F685D" w:rsidP="00E67B62">
      <w:pPr>
        <w:pStyle w:val="BodyText"/>
        <w:ind w:right="360"/>
      </w:pPr>
      <w:r>
        <w:t>T</w:t>
      </w:r>
      <w:r w:rsidR="00B6677D" w:rsidRPr="00B6677D">
        <w:t xml:space="preserve">he IRS </w:t>
      </w:r>
      <w:r>
        <w:t>generally</w:t>
      </w:r>
      <w:r w:rsidR="00B6677D" w:rsidRPr="00B6677D">
        <w:t xml:space="preserve"> encourag</w:t>
      </w:r>
      <w:r>
        <w:t>es</w:t>
      </w:r>
      <w:r w:rsidR="00B6677D" w:rsidRPr="00B6677D">
        <w:t xml:space="preserve"> reporting entities to furnish statements as soon as they are able.</w:t>
      </w:r>
    </w:p>
    <w:p w14:paraId="0D3D7121" w14:textId="77777777" w:rsidR="00B6677D" w:rsidRDefault="007F685D" w:rsidP="00E67B62">
      <w:pPr>
        <w:pStyle w:val="BodyText"/>
        <w:ind w:right="360"/>
      </w:pPr>
      <w:r>
        <w:t>Although penalty relief has been provided in prior years for reportin</w:t>
      </w:r>
      <w:r>
        <w:t xml:space="preserve">g entities that make good faith efforts to comply with the reporting requirements, </w:t>
      </w:r>
      <w:r>
        <w:rPr>
          <w:b/>
        </w:rPr>
        <w:t>this penalty relief is not available for reporting for tax year 2021 and subsequent years.</w:t>
      </w:r>
      <w:r>
        <w:t xml:space="preserve"> This good faith relief was intended to be transitional to accommodate public conce</w:t>
      </w:r>
      <w:r>
        <w:t>rns with implementing new reporting requirements under the ACA. These reporting requirements have now been in place for six years, and the IRS has determined that transitional relief is no longer appropriate. Therefore, the IRS has discontinued the transit</w:t>
      </w:r>
      <w:r>
        <w:t>ional good faith relief after tax year 2020.</w:t>
      </w:r>
    </w:p>
    <w:p w14:paraId="0929BF35" w14:textId="77777777" w:rsidR="00A357CD" w:rsidRPr="00C84C66" w:rsidRDefault="007F685D" w:rsidP="00D046CF">
      <w:pPr>
        <w:pStyle w:val="BodyText"/>
        <w:ind w:right="270"/>
        <w:rPr>
          <w:b/>
          <w:color w:val="FFFFFF" w:themeColor="background1"/>
        </w:rPr>
        <w:sectPr w:rsidR="00A357CD" w:rsidRPr="00C84C66" w:rsidSect="008A7E71">
          <w:headerReference w:type="default" r:id="rId10"/>
          <w:footerReference w:type="default" r:id="rId11"/>
          <w:pgSz w:w="12240" w:h="15840"/>
          <w:pgMar w:top="3946" w:right="4680" w:bottom="1440" w:left="720" w:header="720" w:footer="720" w:gutter="0"/>
          <w:cols w:space="720"/>
          <w:docGrid w:linePitch="360"/>
        </w:sectPr>
      </w:pPr>
      <w:r>
        <w:rPr>
          <w:noProof/>
        </w:rPr>
        <mc:AlternateContent>
          <mc:Choice Requires="wps">
            <w:drawing>
              <wp:anchor distT="0" distB="0" distL="114300" distR="114300" simplePos="0" relativeHeight="251664384" behindDoc="0" locked="0" layoutInCell="1" allowOverlap="1" wp14:anchorId="3BCF1260" wp14:editId="542B29CA">
                <wp:simplePos x="0" y="0"/>
                <wp:positionH relativeFrom="margin">
                  <wp:posOffset>-85725</wp:posOffset>
                </wp:positionH>
                <wp:positionV relativeFrom="bottomMargin">
                  <wp:align>top</wp:align>
                </wp:positionV>
                <wp:extent cx="4344670" cy="8191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44670" cy="819150"/>
                        </a:xfrm>
                        <a:prstGeom prst="rect">
                          <a:avLst/>
                        </a:prstGeom>
                        <a:noFill/>
                        <a:ln w="6350">
                          <a:noFill/>
                        </a:ln>
                        <a:effectLst/>
                      </wps:spPr>
                      <wps:txbx>
                        <w:txbxContent>
                          <w:p w14:paraId="641CCC99" w14:textId="1EF4FF74" w:rsidR="00E6115F" w:rsidRDefault="007F685D" w:rsidP="00E6115F">
                            <w:pPr>
                              <w:pStyle w:val="Header"/>
                              <w:rPr>
                                <w:b/>
                                <w:color w:val="CE2C43"/>
                                <w:sz w:val="20"/>
                                <w:szCs w:val="20"/>
                              </w:rPr>
                            </w:pPr>
                            <w:r w:rsidRPr="00A9581B">
                              <w:rPr>
                                <w:color w:val="595959" w:themeColor="text1" w:themeTint="A6"/>
                                <w:sz w:val="20"/>
                                <w:szCs w:val="20"/>
                              </w:rPr>
                              <w:t xml:space="preserve">Provided to you by </w:t>
                            </w:r>
                            <w:r>
                              <w:rPr>
                                <w:b/>
                                <w:color w:val="CE2C43"/>
                                <w:sz w:val="20"/>
                                <w:szCs w:val="20"/>
                              </w:rPr>
                              <w:t>The Capital Group</w:t>
                            </w:r>
                          </w:p>
                          <w:p w14:paraId="37F8D0F8" w14:textId="3BE28387" w:rsidR="007F685D" w:rsidRPr="00A9581B" w:rsidRDefault="007F685D" w:rsidP="00E6115F">
                            <w:pPr>
                              <w:pStyle w:val="Header"/>
                              <w:rPr>
                                <w:sz w:val="20"/>
                                <w:szCs w:val="20"/>
                              </w:rPr>
                            </w:pPr>
                            <w:r>
                              <w:rPr>
                                <w:noProof/>
                              </w:rPr>
                              <w:drawing>
                                <wp:inline distT="0" distB="0" distL="0" distR="0" wp14:anchorId="208C1999" wp14:editId="072F47CF">
                                  <wp:extent cx="1431290" cy="497205"/>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31290" cy="4972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1260" id="Text Box 24" o:spid="_x0000_s1037" type="#_x0000_t202" style="position:absolute;left:0;text-align:left;margin-left:-6.75pt;margin-top:0;width:342.1pt;height:64.5pt;z-index:251664384;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" filled="f" stroked="f" strokeweight=".5pt">
                <v:textbox>
                  <w:txbxContent>
                    <w:p w14:paraId="641CCC99" w14:textId="1EF4FF74" w:rsidR="00E6115F" w:rsidRDefault="007F685D" w:rsidP="00E6115F">
                      <w:pPr>
                        <w:pStyle w:val="Header"/>
                        <w:rPr>
                          <w:b/>
                          <w:color w:val="CE2C43"/>
                          <w:sz w:val="20"/>
                          <w:szCs w:val="20"/>
                        </w:rPr>
                      </w:pPr>
                      <w:r w:rsidRPr="00A9581B">
                        <w:rPr>
                          <w:color w:val="595959" w:themeColor="text1" w:themeTint="A6"/>
                          <w:sz w:val="20"/>
                          <w:szCs w:val="20"/>
                        </w:rPr>
                        <w:t xml:space="preserve">Provided to you by </w:t>
                      </w:r>
                      <w:r>
                        <w:rPr>
                          <w:b/>
                          <w:color w:val="CE2C43"/>
                          <w:sz w:val="20"/>
                          <w:szCs w:val="20"/>
                        </w:rPr>
                        <w:t>The Capital Group</w:t>
                      </w:r>
                    </w:p>
                    <w:p w14:paraId="37F8D0F8" w14:textId="3BE28387" w:rsidR="007F685D" w:rsidRPr="00A9581B" w:rsidRDefault="007F685D" w:rsidP="00E6115F">
                      <w:pPr>
                        <w:pStyle w:val="Header"/>
                        <w:rPr>
                          <w:sz w:val="20"/>
                          <w:szCs w:val="20"/>
                        </w:rPr>
                      </w:pPr>
                      <w:r>
                        <w:rPr>
                          <w:noProof/>
                        </w:rPr>
                        <w:drawing>
                          <wp:inline distT="0" distB="0" distL="0" distR="0" wp14:anchorId="208C1999" wp14:editId="072F47CF">
                            <wp:extent cx="1431290" cy="497205"/>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31290" cy="497205"/>
                                    </a:xfrm>
                                    <a:prstGeom prst="rect">
                                      <a:avLst/>
                                    </a:prstGeom>
                                    <a:noFill/>
                                    <a:ln>
                                      <a:noFill/>
                                    </a:ln>
                                  </pic:spPr>
                                </pic:pic>
                              </a:graphicData>
                            </a:graphic>
                          </wp:inline>
                        </w:drawing>
                      </w:r>
                    </w:p>
                  </w:txbxContent>
                </v:textbox>
                <w10:wrap anchorx="margin" anchory="margin"/>
              </v:shape>
            </w:pict>
          </mc:Fallback>
        </mc:AlternateContent>
      </w:r>
      <w:r w:rsidR="008A7E71" w:rsidRPr="008A7E71">
        <w:t xml:space="preserve"> </w:t>
      </w:r>
      <w:r w:rsidR="008A7E71" w:rsidRPr="00C84C66">
        <w:rPr>
          <w:b/>
          <w:color w:val="FFFFFF" w:themeColor="background1"/>
        </w:rPr>
        <w:t>are enforced.</w:t>
      </w:r>
      <w:r w:rsidRPr="00C84C66">
        <w:rPr>
          <w:b/>
          <w:noProof/>
          <w:color w:val="FFFFFF" w:themeColor="background1"/>
        </w:rPr>
        <w:t xml:space="preserve"> </w:t>
      </w:r>
    </w:p>
    <w:p w14:paraId="2198FAEB" w14:textId="77777777" w:rsidR="00B6677D" w:rsidRDefault="007F685D" w:rsidP="00B6677D">
      <w:pPr>
        <w:pStyle w:val="SubHeader"/>
      </w:pPr>
      <w:r>
        <w:lastRenderedPageBreak/>
        <w:t>Section 6055 and 6056 Reporting</w:t>
      </w:r>
    </w:p>
    <w:p w14:paraId="04DED8B9" w14:textId="77777777" w:rsidR="00B6677D" w:rsidRDefault="007F685D" w:rsidP="00B6677D">
      <w:pPr>
        <w:pStyle w:val="Checkbox"/>
        <w:spacing w:before="240"/>
      </w:pPr>
      <w:r w:rsidRPr="00B6677D">
        <w:t xml:space="preserve">Section 6055 applies to providers of minimum essential coverage </w:t>
      </w:r>
      <w:r w:rsidRPr="00B6677D">
        <w:t>(MEC), such as health insurance issuers and employers with self-insured health plans. These entities generally use Forms 1094-B and 1095-B to report information about the coverage they provided during the previous year.</w:t>
      </w:r>
    </w:p>
    <w:p w14:paraId="742CF264" w14:textId="77777777" w:rsidR="00B6677D" w:rsidRPr="00B6677D" w:rsidRDefault="007F685D" w:rsidP="00B6677D">
      <w:pPr>
        <w:pStyle w:val="Checkbox"/>
      </w:pPr>
      <w:r w:rsidRPr="00D606AA">
        <w:t xml:space="preserve">Section 6056 </w:t>
      </w:r>
      <w:r>
        <w:t xml:space="preserve">applies to </w:t>
      </w:r>
      <w:r w:rsidRPr="00D606AA">
        <w:t>applicable l</w:t>
      </w:r>
      <w:r w:rsidRPr="00D606AA">
        <w:t>arge employers</w:t>
      </w:r>
      <w:r>
        <w:t xml:space="preserve"> (ALEs)</w:t>
      </w:r>
      <w:r>
        <w:softHyphen/>
      </w:r>
      <w:r>
        <w:softHyphen/>
        <w:t>—</w:t>
      </w:r>
      <w:r w:rsidRPr="00D606AA">
        <w:t>generally</w:t>
      </w:r>
      <w:r>
        <w:t>,</w:t>
      </w:r>
      <w:r w:rsidRPr="00D606AA">
        <w:t xml:space="preserve"> those </w:t>
      </w:r>
      <w:r>
        <w:t xml:space="preserve">employers </w:t>
      </w:r>
      <w:r w:rsidRPr="00D606AA">
        <w:t>with 50 or more full-time employees, including full-time equivalents, in the previous year</w:t>
      </w:r>
      <w:r>
        <w:t>. ALEs use Forms 1094-C and 1095-C to report information relating to the health coverage</w:t>
      </w:r>
      <w:r w:rsidRPr="00D606AA">
        <w:t xml:space="preserve"> that the</w:t>
      </w:r>
      <w:r>
        <w:t>y</w:t>
      </w:r>
      <w:r w:rsidRPr="00D606AA">
        <w:t xml:space="preserve"> offer (or do not</w:t>
      </w:r>
      <w:r w:rsidRPr="00D606AA">
        <w:t xml:space="preserve"> off</w:t>
      </w:r>
      <w:r>
        <w:t>er) to their full-time employees.</w:t>
      </w:r>
    </w:p>
    <w:p w14:paraId="7B5BE793" w14:textId="77777777" w:rsidR="00C84C66" w:rsidRPr="005C5FD5" w:rsidRDefault="007F685D" w:rsidP="005C5FD5">
      <w:pPr>
        <w:pStyle w:val="BodyText"/>
        <w:spacing w:before="240"/>
      </w:pPr>
      <w:r>
        <w:t>The ACA’s individual mandate penalty</w:t>
      </w:r>
      <w:r w:rsidR="00410AB4">
        <w:t xml:space="preserve"> was</w:t>
      </w:r>
      <w:r>
        <w:t xml:space="preserve"> reduced to zero beginning in 2019. As a result, the IRS has been studying whether and how the Section 6055 reporting requirements should change, if at all, for future years. </w:t>
      </w:r>
      <w:r w:rsidRPr="00F64ED9">
        <w:rPr>
          <w:b/>
          <w:color w:val="C00000"/>
        </w:rPr>
        <w:t>Des</w:t>
      </w:r>
      <w:r w:rsidRPr="00F64ED9">
        <w:rPr>
          <w:b/>
          <w:color w:val="C00000"/>
        </w:rPr>
        <w:t>pite th</w:t>
      </w:r>
      <w:r>
        <w:rPr>
          <w:b/>
          <w:color w:val="C00000"/>
        </w:rPr>
        <w:t>e elimination of the individual mandate penalty</w:t>
      </w:r>
      <w:r w:rsidRPr="00F64ED9">
        <w:rPr>
          <w:b/>
          <w:color w:val="C00000"/>
        </w:rPr>
        <w:t>,</w:t>
      </w:r>
      <w:r w:rsidRPr="00F64ED9">
        <w:rPr>
          <w:color w:val="C00000"/>
        </w:rPr>
        <w:t xml:space="preserve"> </w:t>
      </w:r>
      <w:r w:rsidRPr="00F64ED9">
        <w:rPr>
          <w:b/>
          <w:color w:val="C00000"/>
        </w:rPr>
        <w:t>Section 6055 reporting continues to be required.</w:t>
      </w:r>
      <w:r w:rsidR="005C5FD5">
        <w:rPr>
          <w:b/>
          <w:color w:val="C00000"/>
        </w:rPr>
        <w:t xml:space="preserve"> </w:t>
      </w:r>
      <w:r w:rsidR="00E67B62">
        <w:t>A proposed rule described below would provide that</w:t>
      </w:r>
      <w:r w:rsidR="005C5FD5" w:rsidRPr="005C5FD5">
        <w:t xml:space="preserve"> individual statements do not have to be furnished if certain requirements are met.</w:t>
      </w:r>
      <w:r w:rsidR="00E67B62">
        <w:t xml:space="preserve"> However, this proposed rule has not been finalized.</w:t>
      </w:r>
    </w:p>
    <w:p w14:paraId="0FCFFF59" w14:textId="77777777" w:rsidR="00B6677D" w:rsidRDefault="007F685D" w:rsidP="00C84C66">
      <w:pPr>
        <w:pStyle w:val="SubHeader"/>
      </w:pPr>
      <w:r>
        <w:t>Annual Deadlines</w:t>
      </w:r>
    </w:p>
    <w:p w14:paraId="3983A012" w14:textId="77777777" w:rsidR="00B6677D" w:rsidRDefault="007F685D" w:rsidP="005C5FD5">
      <w:pPr>
        <w:pStyle w:val="BodyText"/>
      </w:pPr>
      <w:r>
        <w:t>Generally, f</w:t>
      </w:r>
      <w:r w:rsidRPr="003370CE">
        <w:t xml:space="preserve">orms must be filed with the IRS annually, no later than </w:t>
      </w:r>
      <w:r w:rsidRPr="003370CE">
        <w:rPr>
          <w:b/>
        </w:rPr>
        <w:t>Feb</w:t>
      </w:r>
      <w:r w:rsidR="000C6D75">
        <w:rPr>
          <w:b/>
        </w:rPr>
        <w:t>.</w:t>
      </w:r>
      <w:r w:rsidRPr="003370CE">
        <w:rPr>
          <w:b/>
        </w:rPr>
        <w:t xml:space="preserve"> 28</w:t>
      </w:r>
      <w:r w:rsidRPr="003370CE">
        <w:t xml:space="preserve"> (</w:t>
      </w:r>
      <w:r w:rsidRPr="003370CE">
        <w:rPr>
          <w:b/>
        </w:rPr>
        <w:t>March 31</w:t>
      </w:r>
      <w:r w:rsidRPr="003370CE">
        <w:t>, if filed electronically) of the year following the calendar year to which the return relates.</w:t>
      </w:r>
      <w:r>
        <w:t xml:space="preserve"> In addition, </w:t>
      </w:r>
      <w:r w:rsidRPr="003370CE">
        <w:t>reporting entit</w:t>
      </w:r>
      <w:r>
        <w:t>ies</w:t>
      </w:r>
      <w:r w:rsidRPr="003370CE">
        <w:t xml:space="preserve"> must also furnish statements annually to each individual who is provided MEC (under Section 6055) and each of the ALE’s full-time employees (under Section 6056). Individual statements are </w:t>
      </w:r>
      <w:r>
        <w:t xml:space="preserve">generally </w:t>
      </w:r>
      <w:r w:rsidRPr="003370CE">
        <w:t xml:space="preserve">due on or before </w:t>
      </w:r>
      <w:r w:rsidRPr="003370CE">
        <w:rPr>
          <w:b/>
        </w:rPr>
        <w:t>Jan</w:t>
      </w:r>
      <w:r w:rsidR="000C6D75">
        <w:rPr>
          <w:b/>
        </w:rPr>
        <w:t>.</w:t>
      </w:r>
      <w:r w:rsidRPr="003370CE">
        <w:rPr>
          <w:b/>
        </w:rPr>
        <w:t xml:space="preserve"> 31</w:t>
      </w:r>
      <w:r w:rsidRPr="003370CE">
        <w:t xml:space="preserve"> </w:t>
      </w:r>
      <w:r w:rsidRPr="003370CE">
        <w:t>of the year immediately following the calendar year to which the statements relate.</w:t>
      </w:r>
    </w:p>
    <w:p w14:paraId="09A0A8DC" w14:textId="77777777" w:rsidR="008A7E71" w:rsidRDefault="007F685D" w:rsidP="00C82DA3">
      <w:pPr>
        <w:pStyle w:val="SubHeader"/>
      </w:pPr>
      <w:r>
        <w:t xml:space="preserve">Proposed </w:t>
      </w:r>
      <w:r w:rsidR="00C82DA3" w:rsidRPr="00C82DA3">
        <w:t>Extended Furnishing Deadline</w:t>
      </w:r>
      <w:r>
        <w:t>s</w:t>
      </w:r>
    </w:p>
    <w:p w14:paraId="737ABCFC" w14:textId="77777777" w:rsidR="00E67B62" w:rsidRDefault="007F685D" w:rsidP="00E67B62">
      <w:pPr>
        <w:pStyle w:val="BodyText"/>
      </w:pPr>
      <w:r w:rsidRPr="0033332F">
        <w:t xml:space="preserve">The proposed rule would provide an </w:t>
      </w:r>
      <w:r w:rsidRPr="0033332F">
        <w:rPr>
          <w:b/>
        </w:rPr>
        <w:t xml:space="preserve">automatic extension </w:t>
      </w:r>
      <w:r>
        <w:rPr>
          <w:b/>
        </w:rPr>
        <w:t>of</w:t>
      </w:r>
      <w:r w:rsidRPr="0033332F">
        <w:rPr>
          <w:b/>
        </w:rPr>
        <w:t xml:space="preserve"> 30 days</w:t>
      </w:r>
      <w:r w:rsidRPr="0033332F">
        <w:t xml:space="preserve"> to furnis</w:t>
      </w:r>
      <w:r>
        <w:t>h</w:t>
      </w:r>
      <w:r w:rsidRPr="0033332F">
        <w:t xml:space="preserve"> statements</w:t>
      </w:r>
      <w:r>
        <w:t xml:space="preserve"> (Forms 1095-B and 1095-C) to individuals</w:t>
      </w:r>
      <w:r w:rsidRPr="0033332F">
        <w:t xml:space="preserve"> unde</w:t>
      </w:r>
      <w:r w:rsidRPr="0033332F">
        <w:t>r Section</w:t>
      </w:r>
      <w:r>
        <w:t>s</w:t>
      </w:r>
      <w:r w:rsidRPr="0033332F">
        <w:t xml:space="preserve"> 6055</w:t>
      </w:r>
      <w:r>
        <w:t xml:space="preserve"> and 6056</w:t>
      </w:r>
      <w:r w:rsidRPr="0033332F">
        <w:t>. Because th</w:t>
      </w:r>
      <w:r>
        <w:t>e</w:t>
      </w:r>
      <w:r w:rsidRPr="0033332F">
        <w:t xml:space="preserve"> extension is automatic, reporting entities would not need to formally request an extension from the IRS.</w:t>
      </w:r>
    </w:p>
    <w:p w14:paraId="46B1112C" w14:textId="77777777" w:rsidR="00E67B62" w:rsidRDefault="007F685D" w:rsidP="00E67B62">
      <w:pPr>
        <w:pStyle w:val="BodyText"/>
      </w:pPr>
      <w:r w:rsidRPr="0033332F">
        <w:t>Under th</w:t>
      </w:r>
      <w:r>
        <w:t>e</w:t>
      </w:r>
      <w:r w:rsidRPr="0033332F">
        <w:t xml:space="preserve"> proposed rule, statements furnished to individuals will be timely if furnished </w:t>
      </w:r>
      <w:r w:rsidRPr="00032D59">
        <w:rPr>
          <w:b/>
        </w:rPr>
        <w:t>no later than 30 days after Jan. 31</w:t>
      </w:r>
      <w:r w:rsidRPr="0033332F">
        <w:t xml:space="preserve"> of the calendar year following the calendar year </w:t>
      </w:r>
      <w:r>
        <w:t>to which the statement relates</w:t>
      </w:r>
      <w:r w:rsidRPr="0033332F">
        <w:t>. If the extended furnishing date falls on a weekend day or l</w:t>
      </w:r>
      <w:r w:rsidRPr="0033332F">
        <w:t>egal holiday, statements will be timely if furnished on the next business day.</w:t>
      </w:r>
    </w:p>
    <w:p w14:paraId="11ECA81E" w14:textId="77777777" w:rsidR="00E67B62" w:rsidRDefault="007F685D" w:rsidP="00E67B62">
      <w:pPr>
        <w:pStyle w:val="BodyText"/>
      </w:pPr>
      <w:r>
        <w:t xml:space="preserve">This rule is in proposed form and has not been finalized. </w:t>
      </w:r>
      <w:r w:rsidRPr="00032D59">
        <w:rPr>
          <w:b/>
        </w:rPr>
        <w:t xml:space="preserve">As a result, </w:t>
      </w:r>
      <w:r>
        <w:rPr>
          <w:b/>
        </w:rPr>
        <w:t xml:space="preserve">until the rule is finalized, </w:t>
      </w:r>
      <w:r w:rsidRPr="00032D59">
        <w:rPr>
          <w:b/>
        </w:rPr>
        <w:t>the general furnishing deadline (Jan. 31) continues to apply</w:t>
      </w:r>
      <w:r w:rsidRPr="008449D6">
        <w:t>.</w:t>
      </w:r>
    </w:p>
    <w:p w14:paraId="3EFA464A" w14:textId="77777777" w:rsidR="00E67B62" w:rsidRDefault="007F685D" w:rsidP="00E67B62">
      <w:pPr>
        <w:pStyle w:val="SubHeader"/>
      </w:pPr>
      <w:r>
        <w:t>Impact on Filin</w:t>
      </w:r>
      <w:r>
        <w:t>g Deadline</w:t>
      </w:r>
    </w:p>
    <w:p w14:paraId="226751FC" w14:textId="77777777" w:rsidR="00E67B62" w:rsidRDefault="007F685D" w:rsidP="00E67B62">
      <w:pPr>
        <w:pStyle w:val="BodyText"/>
      </w:pPr>
      <w:r>
        <w:t xml:space="preserve">The proposed rule does not extend the due date for filing Forms 1094-B, 1095-B, 1094-C or 1095-C with the IRS. This due date remains </w:t>
      </w:r>
      <w:r>
        <w:rPr>
          <w:b/>
        </w:rPr>
        <w:t>Feb. 28</w:t>
      </w:r>
      <w:r>
        <w:t xml:space="preserve">, if filing on paper, or </w:t>
      </w:r>
      <w:r w:rsidRPr="00FE27BE">
        <w:rPr>
          <w:b/>
        </w:rPr>
        <w:t>March 31</w:t>
      </w:r>
      <w:r>
        <w:t>, if filing electronically. Because the due dates are unchanged, potenti</w:t>
      </w:r>
      <w:r>
        <w:t>al automatic extensions of time for filing information returns are still available under the normal rules by submitting Form 8809. Additional extensions of time to file may also be available under certain hardship conditions.</w:t>
      </w:r>
    </w:p>
    <w:p w14:paraId="70C106DD" w14:textId="77777777" w:rsidR="00E67B62" w:rsidRDefault="007F685D" w:rsidP="00E67B62">
      <w:pPr>
        <w:pStyle w:val="SubHeader"/>
      </w:pPr>
      <w:r>
        <w:t>Proposed Alternative Method of</w:t>
      </w:r>
      <w:r>
        <w:t xml:space="preserve"> Furnishing </w:t>
      </w:r>
      <w:r w:rsidR="00AA77CF">
        <w:t>U</w:t>
      </w:r>
      <w:r>
        <w:t>nder Section 6055</w:t>
      </w:r>
    </w:p>
    <w:p w14:paraId="38312FB7" w14:textId="77777777" w:rsidR="00E67B62" w:rsidRDefault="007F685D" w:rsidP="00E67B62">
      <w:pPr>
        <w:pStyle w:val="BodyText"/>
      </w:pPr>
      <w:r>
        <w:t>The individual mandate penalty has been reduced to zero, beginning in 2019. As a result, an individual does not need the information on Form 1095-B in order to calculate his or her federal tax liability or file a federal inco</w:t>
      </w:r>
      <w:r>
        <w:t>me tax return. However, reporting entities required to furnish Form 1095-B to individuals must continue to expend resources to do so.</w:t>
      </w:r>
    </w:p>
    <w:p w14:paraId="52005AD1" w14:textId="77777777" w:rsidR="00E67B62" w:rsidRDefault="007F685D" w:rsidP="00E67B62">
      <w:pPr>
        <w:pStyle w:val="BodyText"/>
      </w:pPr>
      <w:r>
        <w:lastRenderedPageBreak/>
        <w:t>For all years that the individual mandate penalty is zero, t</w:t>
      </w:r>
      <w:r w:rsidRPr="00807B33">
        <w:t xml:space="preserve">he proposed rule would provide an </w:t>
      </w:r>
      <w:r w:rsidRPr="000C2F0F">
        <w:rPr>
          <w:b/>
        </w:rPr>
        <w:t>alternative manner for a rep</w:t>
      </w:r>
      <w:r w:rsidRPr="000C2F0F">
        <w:rPr>
          <w:b/>
        </w:rPr>
        <w:t>orting entity to furnish statements to individuals under Section 6055</w:t>
      </w:r>
      <w:r w:rsidRPr="00807B33">
        <w:t xml:space="preserve">. Under this alternative manner of furnishing, the reporting entity must post a clear and conspicuous notice on </w:t>
      </w:r>
      <w:r>
        <w:t>it</w:t>
      </w:r>
      <w:r w:rsidRPr="00807B33">
        <w:t>s website stating that responsible individuals may receive a copy of thei</w:t>
      </w:r>
      <w:r w:rsidRPr="00807B33">
        <w:t>r statement upon request. The notice must include an email address, a physical address to which a request may be sent</w:t>
      </w:r>
      <w:r>
        <w:t xml:space="preserve"> </w:t>
      </w:r>
      <w:r w:rsidRPr="00807B33">
        <w:t xml:space="preserve">and a telephone number to contact </w:t>
      </w:r>
      <w:r>
        <w:t>the</w:t>
      </w:r>
      <w:r w:rsidRPr="00807B33">
        <w:t xml:space="preserve"> reporting entity with any questions.</w:t>
      </w:r>
      <w:r>
        <w:t xml:space="preserve"> Reporting entities must generally </w:t>
      </w:r>
      <w:r w:rsidRPr="005F068A">
        <w:rPr>
          <w:szCs w:val="22"/>
        </w:rPr>
        <w:t xml:space="preserve">retain the website notice until </w:t>
      </w:r>
      <w:r>
        <w:t>Oct.</w:t>
      </w:r>
      <w:r w:rsidRPr="005F068A">
        <w:rPr>
          <w:szCs w:val="22"/>
        </w:rPr>
        <w:t xml:space="preserve"> 15 of the year following the calendar year to which the statement relates</w:t>
      </w:r>
      <w:r>
        <w:rPr>
          <w:szCs w:val="22"/>
        </w:rPr>
        <w:t>.</w:t>
      </w:r>
    </w:p>
    <w:p w14:paraId="72A8EDDF" w14:textId="77777777" w:rsidR="00E67B62" w:rsidRDefault="007F685D" w:rsidP="00E67B62">
      <w:pPr>
        <w:pStyle w:val="BodyText"/>
        <w:rPr>
          <w:b/>
          <w:szCs w:val="22"/>
        </w:rPr>
      </w:pPr>
      <w:r>
        <w:t xml:space="preserve">ALEs that offer self-insured health plans are generally required to use Form 1095-C, Part III, to meet the Section 6055 reporting requirements, </w:t>
      </w:r>
      <w:r>
        <w:t>instead of Form 1095-B. S</w:t>
      </w:r>
      <w:r w:rsidRPr="005F068A">
        <w:rPr>
          <w:szCs w:val="22"/>
        </w:rPr>
        <w:t>elf-insured ALE</w:t>
      </w:r>
      <w:r>
        <w:t>s</w:t>
      </w:r>
      <w:r w:rsidRPr="005F068A">
        <w:rPr>
          <w:szCs w:val="22"/>
        </w:rPr>
        <w:t xml:space="preserve"> </w:t>
      </w:r>
      <w:r>
        <w:t>may</w:t>
      </w:r>
      <w:r w:rsidRPr="005F068A">
        <w:rPr>
          <w:szCs w:val="22"/>
        </w:rPr>
        <w:t xml:space="preserve"> use th</w:t>
      </w:r>
      <w:r>
        <w:t>is</w:t>
      </w:r>
      <w:r w:rsidRPr="005F068A">
        <w:rPr>
          <w:szCs w:val="22"/>
        </w:rPr>
        <w:t xml:space="preserve"> relief for employees who are enrolled in the ALE’s self-insured plan and who are not full-time employees of the ALE</w:t>
      </w:r>
      <w:r>
        <w:t>, as well as</w:t>
      </w:r>
      <w:r w:rsidRPr="005F068A">
        <w:rPr>
          <w:szCs w:val="22"/>
        </w:rPr>
        <w:t xml:space="preserve"> for nonemployees </w:t>
      </w:r>
      <w:r>
        <w:t>(</w:t>
      </w:r>
      <w:r w:rsidRPr="005F068A">
        <w:rPr>
          <w:szCs w:val="22"/>
        </w:rPr>
        <w:t>such as former employees</w:t>
      </w:r>
      <w:r>
        <w:t>)</w:t>
      </w:r>
      <w:r w:rsidRPr="005F068A">
        <w:rPr>
          <w:szCs w:val="22"/>
        </w:rPr>
        <w:t xml:space="preserve"> who are enrolled in the self-</w:t>
      </w:r>
      <w:r w:rsidRPr="005F068A">
        <w:rPr>
          <w:szCs w:val="22"/>
        </w:rPr>
        <w:t xml:space="preserve">insured plan. </w:t>
      </w:r>
      <w:r w:rsidRPr="000C2F0F">
        <w:rPr>
          <w:b/>
          <w:szCs w:val="22"/>
        </w:rPr>
        <w:t>However, ALE</w:t>
      </w:r>
      <w:r w:rsidRPr="000C2F0F">
        <w:rPr>
          <w:b/>
        </w:rPr>
        <w:t>s</w:t>
      </w:r>
      <w:r w:rsidRPr="000C2F0F">
        <w:rPr>
          <w:b/>
          <w:szCs w:val="22"/>
        </w:rPr>
        <w:t xml:space="preserve"> </w:t>
      </w:r>
      <w:r w:rsidRPr="000C2F0F">
        <w:rPr>
          <w:b/>
        </w:rPr>
        <w:t>may not</w:t>
      </w:r>
      <w:r w:rsidRPr="000C2F0F">
        <w:rPr>
          <w:b/>
          <w:szCs w:val="22"/>
        </w:rPr>
        <w:t xml:space="preserve"> use the alternative method of furnishing for full-time employees who are enrolled in the self-insured plan.</w:t>
      </w:r>
    </w:p>
    <w:p w14:paraId="55BA7E12" w14:textId="77777777" w:rsidR="00E67B62" w:rsidRDefault="007F685D" w:rsidP="00E67B62">
      <w:pPr>
        <w:pStyle w:val="BodyText"/>
        <w:rPr>
          <w:szCs w:val="22"/>
        </w:rPr>
      </w:pPr>
      <w:r w:rsidRPr="005F068A">
        <w:rPr>
          <w:szCs w:val="22"/>
        </w:rPr>
        <w:t xml:space="preserve">If, in the future, the </w:t>
      </w:r>
      <w:r>
        <w:t>individual mandate penalty</w:t>
      </w:r>
      <w:r w:rsidRPr="005F068A">
        <w:rPr>
          <w:szCs w:val="22"/>
        </w:rPr>
        <w:t xml:space="preserve"> is not zero, </w:t>
      </w:r>
      <w:r>
        <w:t>the IRS</w:t>
      </w:r>
      <w:r w:rsidRPr="005F068A">
        <w:rPr>
          <w:szCs w:val="22"/>
        </w:rPr>
        <w:t xml:space="preserve"> anticipate</w:t>
      </w:r>
      <w:r>
        <w:rPr>
          <w:szCs w:val="22"/>
        </w:rPr>
        <w:t>s</w:t>
      </w:r>
      <w:r w:rsidRPr="005F068A">
        <w:rPr>
          <w:szCs w:val="22"/>
        </w:rPr>
        <w:t xml:space="preserve"> that reporting entities will </w:t>
      </w:r>
      <w:r w:rsidRPr="005F068A">
        <w:rPr>
          <w:szCs w:val="22"/>
        </w:rPr>
        <w:t xml:space="preserve">need adequate time to develop or restart processes for preparing and mailing paper statements to responsible individuals. If the </w:t>
      </w:r>
      <w:r>
        <w:t>individual mandate penalty</w:t>
      </w:r>
      <w:r w:rsidRPr="005F068A">
        <w:rPr>
          <w:szCs w:val="22"/>
        </w:rPr>
        <w:t xml:space="preserve"> is modified in the future, </w:t>
      </w:r>
      <w:r>
        <w:t>the IRS</w:t>
      </w:r>
      <w:r w:rsidRPr="005F068A">
        <w:rPr>
          <w:szCs w:val="22"/>
        </w:rPr>
        <w:t xml:space="preserve"> anticipate</w:t>
      </w:r>
      <w:r>
        <w:rPr>
          <w:szCs w:val="22"/>
        </w:rPr>
        <w:t>s</w:t>
      </w:r>
      <w:r w:rsidRPr="005F068A">
        <w:rPr>
          <w:szCs w:val="22"/>
        </w:rPr>
        <w:t xml:space="preserve"> providing guidance, if necessary, to allow sufficient</w:t>
      </w:r>
      <w:r w:rsidRPr="005F068A">
        <w:rPr>
          <w:szCs w:val="22"/>
        </w:rPr>
        <w:t xml:space="preserve"> time for reporting entities to restart the reporting process.</w:t>
      </w:r>
    </w:p>
    <w:p w14:paraId="6E834E54" w14:textId="77777777" w:rsidR="00E67B62" w:rsidRDefault="007F685D" w:rsidP="00E67B62">
      <w:pPr>
        <w:pStyle w:val="SubHeader"/>
      </w:pPr>
      <w:r>
        <w:t>Elimination of Good Faith Transition Relief from Penalties</w:t>
      </w:r>
    </w:p>
    <w:p w14:paraId="3E60EBE5" w14:textId="77777777" w:rsidR="00E67B62" w:rsidRDefault="007F685D" w:rsidP="00E67B62">
      <w:pPr>
        <w:pStyle w:val="BodyText"/>
      </w:pPr>
      <w:r>
        <w:t>For each prior year of reporting, the IRS has provided transitional good faith penalty relief for reporting entities that could show t</w:t>
      </w:r>
      <w:r>
        <w:t xml:space="preserve">hat they made good faith efforts to comply with the information reporting requirements. However, </w:t>
      </w:r>
      <w:r w:rsidRPr="00134B14">
        <w:rPr>
          <w:b/>
        </w:rPr>
        <w:t xml:space="preserve">the transitional good faith relief from penalties for </w:t>
      </w:r>
      <w:r w:rsidR="00AA77CF">
        <w:rPr>
          <w:b/>
        </w:rPr>
        <w:t>reporting</w:t>
      </w:r>
      <w:r w:rsidRPr="00134B14">
        <w:rPr>
          <w:b/>
        </w:rPr>
        <w:t xml:space="preserve"> incorrect or incomplete information on information returns or statements is not available for r</w:t>
      </w:r>
      <w:r w:rsidRPr="00134B14">
        <w:rPr>
          <w:b/>
        </w:rPr>
        <w:t>eporting for tax year 2021 and subsequent years</w:t>
      </w:r>
      <w:r>
        <w:t>.</w:t>
      </w:r>
    </w:p>
    <w:p w14:paraId="274681F1" w14:textId="77777777" w:rsidR="00C84C66" w:rsidRPr="004967FA" w:rsidRDefault="007F685D" w:rsidP="00E67B62">
      <w:pPr>
        <w:pStyle w:val="BodyText"/>
      </w:pPr>
      <w:r>
        <w:t>This good faith relief was intended to be transitional to accommodate public concerns with implementing new reporting requirements under the ACA. These reporting requirements have now been in place for six y</w:t>
      </w:r>
      <w:r>
        <w:t>ears, and the IRS has determined that transitional relief is no longer appropriate. Therefore, the IRS has discontinued the transitional good faith relief after tax year 2020.</w:t>
      </w:r>
    </w:p>
    <w:sectPr w:rsidR="00C84C66" w:rsidRPr="004967FA" w:rsidSect="00C84C66">
      <w:headerReference w:type="default" r:id="rId14"/>
      <w:footerReference w:type="default" r:id="rId15"/>
      <w:pgSz w:w="12240" w:h="15840"/>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4FC32" w14:textId="77777777" w:rsidR="00000000" w:rsidRDefault="007F685D">
      <w:pPr>
        <w:spacing w:after="0" w:line="240" w:lineRule="auto"/>
      </w:pPr>
      <w:r>
        <w:separator/>
      </w:r>
    </w:p>
  </w:endnote>
  <w:endnote w:type="continuationSeparator" w:id="0">
    <w:p w14:paraId="49BEA8CD" w14:textId="77777777" w:rsidR="00000000" w:rsidRDefault="007F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94E98" w14:textId="77777777" w:rsidR="0098636D" w:rsidRDefault="007F685D">
    <w:pPr>
      <w:pStyle w:val="Footer"/>
    </w:pPr>
    <w:r>
      <w:rPr>
        <w:noProof/>
      </w:rPr>
      <mc:AlternateContent>
        <mc:Choice Requires="wps">
          <w:drawing>
            <wp:anchor distT="0" distB="0" distL="114300" distR="114300" simplePos="0" relativeHeight="251659264" behindDoc="0" locked="0" layoutInCell="1" allowOverlap="1" wp14:anchorId="02543EB0" wp14:editId="74F5A9BF">
              <wp:simplePos x="0" y="0"/>
              <wp:positionH relativeFrom="margin">
                <wp:posOffset>0</wp:posOffset>
              </wp:positionH>
              <wp:positionV relativeFrom="margin">
                <wp:align>bottom</wp:align>
              </wp:positionV>
              <wp:extent cx="4126230" cy="0"/>
              <wp:effectExtent l="19050" t="19050" r="7620" b="19050"/>
              <wp:wrapNone/>
              <wp:docPr id="5" name="Straight Connector 5"/>
              <wp:cNvGraphicFramePr/>
              <a:graphic xmlns:a="http://schemas.openxmlformats.org/drawingml/2006/main">
                <a:graphicData uri="http://schemas.microsoft.com/office/word/2010/wordprocessingShape">
                  <wps:wsp>
                    <wps:cNvCnPr/>
                    <wps:spPr>
                      <a:xfrm flipH="1" flipV="1">
                        <a:off x="0" y="0"/>
                        <a:ext cx="4126230" cy="0"/>
                      </a:xfrm>
                      <a:prstGeom prst="line">
                        <a:avLst/>
                      </a:prstGeom>
                      <a:ln w="44450">
                        <a:solidFill>
                          <a:srgbClr val="CE2C43">
                            <a:alpha val="75000"/>
                          </a:srgb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 y;mso-height-percent:0;mso-height-relative:margin;mso-position-horizontal-relative:margin;mso-position-vertical:bottom;mso-position-vertical-relative:margin;mso-width-percent:0;mso-width-relative:margin;mso-wrap-distance-bottom:0;mso-wrap-distance-left:9pt;mso-wrap-distance-right:9pt;mso-wrap-distance-top:0;mso-wrap-style:square;position:absolute;visibility:visible;z-index:251662336" from="0,0" to="324.9pt,0" strokecolor="#ce2c43" strokeweight="3.5pt">
              <v:stroke joinstyle="miter" opacity="49087f"/>
              <w10:wrap anchorx="margin" anchory="margin"/>
            </v:line>
          </w:pict>
        </mc:Fallback>
      </mc:AlternateContent>
    </w:r>
    <w:r>
      <w:rPr>
        <w:noProof/>
      </w:rPr>
      <w:drawing>
        <wp:anchor distT="0" distB="0" distL="114300" distR="114300" simplePos="0" relativeHeight="251656192" behindDoc="1" locked="0" layoutInCell="1" allowOverlap="1" wp14:anchorId="0F7DECFE" wp14:editId="6CF98657">
          <wp:simplePos x="0" y="0"/>
          <wp:positionH relativeFrom="page">
            <wp:posOffset>0</wp:posOffset>
          </wp:positionH>
          <wp:positionV relativeFrom="paragraph">
            <wp:posOffset>1492575</wp:posOffset>
          </wp:positionV>
          <wp:extent cx="7772400" cy="630936"/>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egal_fol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081088"/>
      <w:docPartObj>
        <w:docPartGallery w:val="Page Numbers (Bottom of Page)"/>
        <w:docPartUnique/>
      </w:docPartObj>
    </w:sdtPr>
    <w:sdtEndPr>
      <w:rPr>
        <w:noProof/>
      </w:rPr>
    </w:sdtEndPr>
    <w:sdtContent>
      <w:p w14:paraId="17CF390E" w14:textId="77777777" w:rsidR="00E35483" w:rsidRDefault="007F685D">
        <w:pPr>
          <w:pStyle w:val="Footer"/>
          <w:jc w:val="right"/>
        </w:pPr>
        <w:r>
          <w:rPr>
            <w:noProof/>
          </w:rPr>
          <mc:AlternateContent>
            <mc:Choice Requires="wps">
              <w:drawing>
                <wp:anchor distT="0" distB="0" distL="114300" distR="114300" simplePos="0" relativeHeight="251658240" behindDoc="0" locked="0" layoutInCell="1" allowOverlap="1" wp14:anchorId="505C0BEF" wp14:editId="7642B6B3">
                  <wp:simplePos x="0" y="0"/>
                  <wp:positionH relativeFrom="margin">
                    <wp:posOffset>-55245</wp:posOffset>
                  </wp:positionH>
                  <wp:positionV relativeFrom="paragraph">
                    <wp:posOffset>-101888</wp:posOffset>
                  </wp:positionV>
                  <wp:extent cx="5950527" cy="556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50527" cy="556260"/>
                          </a:xfrm>
                          <a:prstGeom prst="rect">
                            <a:avLst/>
                          </a:prstGeom>
                          <a:noFill/>
                          <a:ln w="6350">
                            <a:noFill/>
                          </a:ln>
                          <a:effectLst/>
                        </wps:spPr>
                        <wps:txbx>
                          <w:txbxContent>
                            <w:p w14:paraId="74A104D5" w14:textId="77777777" w:rsidR="00267C01" w:rsidRPr="00E67B62" w:rsidRDefault="007F685D" w:rsidP="00267C01">
                              <w:pPr>
                                <w:pStyle w:val="Disclaimer"/>
                              </w:pPr>
                              <w:r w:rsidRPr="00947E11">
                                <w:rPr>
                                  <w:szCs w:val="16"/>
                                </w:rPr>
                                <w:t xml:space="preserve">This </w:t>
                              </w:r>
                              <w:r>
                                <w:rPr>
                                  <w:szCs w:val="16"/>
                                </w:rPr>
                                <w:t>Compliance Bulletin</w:t>
                              </w:r>
                              <w:r w:rsidRPr="00947E11">
                                <w:rPr>
                                  <w:szCs w:val="16"/>
                                </w:rPr>
                                <w:t xml:space="preserve"> is not intended to be exhaustive nor should any </w:t>
                              </w:r>
                              <w:r w:rsidRPr="00947E11">
                                <w:rPr>
                                  <w:szCs w:val="16"/>
                                </w:rPr>
                                <w:t xml:space="preserve">discussion or opinions be construed as legal advice. Readers should contact </w:t>
                              </w:r>
                              <w:r>
                                <w:rPr>
                                  <w:szCs w:val="16"/>
                                </w:rPr>
                                <w:t xml:space="preserve">legal counsel for legal advice. </w:t>
                              </w:r>
                              <w:r w:rsidRPr="00817EEE">
                                <w:t>©20</w:t>
                              </w:r>
                              <w:r w:rsidR="005C5FD5">
                                <w:t>2</w:t>
                              </w:r>
                              <w:r w:rsidR="00E67B62">
                                <w:t>1</w:t>
                              </w:r>
                              <w:r>
                                <w:t xml:space="preserve"> </w:t>
                              </w:r>
                              <w:r w:rsidRPr="00817EEE">
                                <w:t>Zywave, Inc.</w:t>
                              </w:r>
                              <w:r>
                                <w:t xml:space="preserve"> </w:t>
                              </w:r>
                              <w:r w:rsidRPr="00817EEE">
                                <w:t>All rights reserved.</w:t>
                              </w:r>
                            </w:p>
                            <w:p w14:paraId="604358E9" w14:textId="77777777" w:rsidR="00267C01" w:rsidRPr="00947E11" w:rsidRDefault="00267C01" w:rsidP="00267C01">
                              <w:pPr>
                                <w:pStyle w:val="Disclaimer"/>
                                <w:rPr>
                                  <w:szCs w:val="16"/>
                                </w:rPr>
                              </w:pPr>
                            </w:p>
                            <w:p w14:paraId="12B6D477" w14:textId="77777777" w:rsidR="00267C01" w:rsidRPr="00947E11" w:rsidRDefault="00267C01" w:rsidP="00267C01">
                              <w:pPr>
                                <w:pStyle w:val="Disclaimer"/>
                                <w:rPr>
                                  <w:szCs w:val="16"/>
                                </w:rPr>
                              </w:pPr>
                            </w:p>
                            <w:p w14:paraId="0B018957" w14:textId="77777777" w:rsidR="00E6115F" w:rsidRPr="00947E11" w:rsidRDefault="00E6115F" w:rsidP="008F7B15">
                              <w:pPr>
                                <w:pStyle w:val="Disclaim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05C0BEF" id="_x0000_t202" coordsize="21600,21600" o:spt="202" path="m,l,21600r21600,l21600,xe">
                  <v:stroke joinstyle="miter"/>
                  <v:path gradientshapeok="t" o:connecttype="rect"/>
                </v:shapetype>
                <v:shape id="Text Box 20" o:spid="_x0000_s1038" type="#_x0000_t202" style="position:absolute;left:0;text-align:left;margin-left:-4.35pt;margin-top:-8pt;width:468.55pt;height:4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" filled="f" stroked="f" strokeweight=".5pt">
                  <v:textbox>
                    <w:txbxContent>
                      <w:p w14:paraId="74A104D5" w14:textId="77777777" w:rsidR="00267C01" w:rsidRPr="00E67B62" w:rsidRDefault="007F685D" w:rsidP="00267C01">
                        <w:pPr>
                          <w:pStyle w:val="Disclaimer"/>
                        </w:pPr>
                        <w:r w:rsidRPr="00947E11">
                          <w:rPr>
                            <w:szCs w:val="16"/>
                          </w:rPr>
                          <w:t xml:space="preserve">This </w:t>
                        </w:r>
                        <w:r>
                          <w:rPr>
                            <w:szCs w:val="16"/>
                          </w:rPr>
                          <w:t>Compliance Bulletin</w:t>
                        </w:r>
                        <w:r w:rsidRPr="00947E11">
                          <w:rPr>
                            <w:szCs w:val="16"/>
                          </w:rPr>
                          <w:t xml:space="preserve"> is not intended to be exhaustive nor should any </w:t>
                        </w:r>
                        <w:r w:rsidRPr="00947E11">
                          <w:rPr>
                            <w:szCs w:val="16"/>
                          </w:rPr>
                          <w:t xml:space="preserve">discussion or opinions be construed as legal advice. Readers should contact </w:t>
                        </w:r>
                        <w:r>
                          <w:rPr>
                            <w:szCs w:val="16"/>
                          </w:rPr>
                          <w:t xml:space="preserve">legal counsel for legal advice. </w:t>
                        </w:r>
                        <w:r w:rsidRPr="00817EEE">
                          <w:t>©20</w:t>
                        </w:r>
                        <w:r w:rsidR="005C5FD5">
                          <w:t>2</w:t>
                        </w:r>
                        <w:r w:rsidR="00E67B62">
                          <w:t>1</w:t>
                        </w:r>
                        <w:r>
                          <w:t xml:space="preserve"> </w:t>
                        </w:r>
                        <w:r w:rsidRPr="00817EEE">
                          <w:t>Zywave, Inc.</w:t>
                        </w:r>
                        <w:r>
                          <w:t xml:space="preserve"> </w:t>
                        </w:r>
                        <w:r w:rsidRPr="00817EEE">
                          <w:t>All rights reserved.</w:t>
                        </w:r>
                      </w:p>
                      <w:p w14:paraId="604358E9" w14:textId="77777777" w:rsidR="00267C01" w:rsidRPr="00947E11" w:rsidRDefault="00267C01" w:rsidP="00267C01">
                        <w:pPr>
                          <w:pStyle w:val="Disclaimer"/>
                          <w:rPr>
                            <w:szCs w:val="16"/>
                          </w:rPr>
                        </w:pPr>
                      </w:p>
                      <w:p w14:paraId="12B6D477" w14:textId="77777777" w:rsidR="00267C01" w:rsidRPr="00947E11" w:rsidRDefault="00267C01" w:rsidP="00267C01">
                        <w:pPr>
                          <w:pStyle w:val="Disclaimer"/>
                          <w:rPr>
                            <w:szCs w:val="16"/>
                          </w:rPr>
                        </w:pPr>
                      </w:p>
                      <w:p w14:paraId="0B018957" w14:textId="77777777" w:rsidR="00E6115F" w:rsidRPr="00947E11" w:rsidRDefault="00E6115F" w:rsidP="008F7B15">
                        <w:pPr>
                          <w:pStyle w:val="Disclaimer"/>
                          <w:rPr>
                            <w:szCs w:val="16"/>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7867D9ED" wp14:editId="43203E53">
                  <wp:simplePos x="0" y="0"/>
                  <wp:positionH relativeFrom="margin">
                    <wp:posOffset>7620</wp:posOffset>
                  </wp:positionH>
                  <wp:positionV relativeFrom="bottomMargin">
                    <wp:posOffset>7620</wp:posOffset>
                  </wp:positionV>
                  <wp:extent cx="6848475" cy="8890"/>
                  <wp:effectExtent l="19050" t="19050" r="9525" b="29210"/>
                  <wp:wrapNone/>
                  <wp:docPr id="1" name="Straight Connector 1"/>
                  <wp:cNvGraphicFramePr/>
                  <a:graphic xmlns:a="http://schemas.openxmlformats.org/drawingml/2006/main">
                    <a:graphicData uri="http://schemas.microsoft.com/office/word/2010/wordprocessingShape">
                      <wps:wsp>
                        <wps:cNvCnPr/>
                        <wps:spPr>
                          <a:xfrm flipH="1" flipV="1">
                            <a:off x="0" y="0"/>
                            <a:ext cx="6848475" cy="8890"/>
                          </a:xfrm>
                          <a:prstGeom prst="line">
                            <a:avLst/>
                          </a:prstGeom>
                          <a:ln w="44450">
                            <a:solidFill>
                              <a:srgbClr val="CE2C43">
                                <a:alpha val="75000"/>
                              </a:srgb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2051" style="flip:x y;mso-height-percent:0;mso-height-relative:margin;mso-position-horizontal-relative:margin;mso-position-vertical-relative:bottom-margin-area;mso-width-percent:0;mso-width-relative:margin;mso-wrap-distance-bottom:0;mso-wrap-distance-left:9pt;mso-wrap-distance-right:9pt;mso-wrap-distance-top:0;mso-wrap-style:square;position:absolute;visibility:visible;z-index:251664384" from="0.6pt,0.6pt" to="539.85pt,1.3pt" strokecolor="#ce2c43" strokeweight="3.5pt">
                  <v:stroke joinstyle="miter" opacity="49087f"/>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03CC7EDE" w14:textId="77777777" w:rsidR="00E6115F" w:rsidRDefault="00E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192C0" w14:textId="77777777" w:rsidR="00000000" w:rsidRDefault="007F685D">
      <w:pPr>
        <w:spacing w:after="0" w:line="240" w:lineRule="auto"/>
      </w:pPr>
      <w:r>
        <w:separator/>
      </w:r>
    </w:p>
  </w:footnote>
  <w:footnote w:type="continuationSeparator" w:id="0">
    <w:p w14:paraId="00111AD6" w14:textId="77777777" w:rsidR="00000000" w:rsidRDefault="007F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04CB0" w14:textId="77777777" w:rsidR="0098636D" w:rsidRDefault="007F685D">
    <w:pPr>
      <w:pStyle w:val="Header"/>
    </w:pPr>
    <w:r>
      <w:rPr>
        <w:noProof/>
      </w:rPr>
      <w:drawing>
        <wp:anchor distT="0" distB="0" distL="114300" distR="114300" simplePos="0" relativeHeight="251655168" behindDoc="1" locked="0" layoutInCell="1" allowOverlap="1" wp14:anchorId="4158FC1D" wp14:editId="0DCCBBFB">
          <wp:simplePos x="0" y="0"/>
          <wp:positionH relativeFrom="page">
            <wp:align>right</wp:align>
          </wp:positionH>
          <wp:positionV relativeFrom="page">
            <wp:align>top</wp:align>
          </wp:positionV>
          <wp:extent cx="7760969" cy="10042266"/>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60969" cy="1004226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1392" w14:textId="77777777" w:rsidR="00A357CD" w:rsidRDefault="007F685D">
    <w:pPr>
      <w:pStyle w:val="Header"/>
    </w:pPr>
    <w:r>
      <w:rPr>
        <w:noProof/>
      </w:rPr>
      <w:drawing>
        <wp:anchor distT="0" distB="0" distL="114300" distR="114300" simplePos="0" relativeHeight="251657216" behindDoc="1" locked="0" layoutInCell="1" allowOverlap="1" wp14:anchorId="3BA3AF0B" wp14:editId="117F0128">
          <wp:simplePos x="0" y="0"/>
          <wp:positionH relativeFrom="page">
            <wp:posOffset>9144</wp:posOffset>
          </wp:positionH>
          <wp:positionV relativeFrom="paragraph">
            <wp:posOffset>-448056</wp:posOffset>
          </wp:positionV>
          <wp:extent cx="7755309" cy="163677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55309" cy="1636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2pt;height:629.25pt" o:bullet="t">
        <v:imagedata r:id="rId1" o:title="Checkmark_RED"/>
      </v:shape>
    </w:pict>
  </w:numPicBullet>
  <w:abstractNum w:abstractNumId="0" w15:restartNumberingAfterBreak="0">
    <w:nsid w:val="003D4184"/>
    <w:multiLevelType w:val="hybridMultilevel"/>
    <w:tmpl w:val="83B8A45A"/>
    <w:lvl w:ilvl="0" w:tplc="D7321190">
      <w:start w:val="1"/>
      <w:numFmt w:val="bullet"/>
      <w:pStyle w:val="BulletListText"/>
      <w:lvlText w:val=""/>
      <w:lvlJc w:val="left"/>
      <w:pPr>
        <w:ind w:left="720" w:hanging="360"/>
      </w:pPr>
      <w:rPr>
        <w:rFonts w:ascii="Symbol" w:hAnsi="Symbol" w:hint="default"/>
        <w:color w:val="CE2C43"/>
      </w:rPr>
    </w:lvl>
    <w:lvl w:ilvl="1" w:tplc="4698A796">
      <w:start w:val="1"/>
      <w:numFmt w:val="bullet"/>
      <w:lvlText w:val="o"/>
      <w:lvlJc w:val="left"/>
      <w:pPr>
        <w:ind w:left="1440" w:hanging="360"/>
      </w:pPr>
      <w:rPr>
        <w:rFonts w:ascii="Courier New" w:hAnsi="Courier New" w:cs="Courier New" w:hint="default"/>
      </w:rPr>
    </w:lvl>
    <w:lvl w:ilvl="2" w:tplc="D214F204">
      <w:start w:val="1"/>
      <w:numFmt w:val="bullet"/>
      <w:lvlText w:val=""/>
      <w:lvlJc w:val="left"/>
      <w:pPr>
        <w:ind w:left="2160" w:hanging="360"/>
      </w:pPr>
      <w:rPr>
        <w:rFonts w:ascii="Wingdings" w:hAnsi="Wingdings" w:hint="default"/>
      </w:rPr>
    </w:lvl>
    <w:lvl w:ilvl="3" w:tplc="3370AD46">
      <w:start w:val="1"/>
      <w:numFmt w:val="bullet"/>
      <w:lvlText w:val=""/>
      <w:lvlJc w:val="left"/>
      <w:pPr>
        <w:ind w:left="2880" w:hanging="360"/>
      </w:pPr>
      <w:rPr>
        <w:rFonts w:ascii="Symbol" w:hAnsi="Symbol" w:hint="default"/>
      </w:rPr>
    </w:lvl>
    <w:lvl w:ilvl="4" w:tplc="EA44E18A" w:tentative="1">
      <w:start w:val="1"/>
      <w:numFmt w:val="bullet"/>
      <w:lvlText w:val="o"/>
      <w:lvlJc w:val="left"/>
      <w:pPr>
        <w:ind w:left="3600" w:hanging="360"/>
      </w:pPr>
      <w:rPr>
        <w:rFonts w:ascii="Courier New" w:hAnsi="Courier New" w:cs="Courier New" w:hint="default"/>
      </w:rPr>
    </w:lvl>
    <w:lvl w:ilvl="5" w:tplc="036E0C00" w:tentative="1">
      <w:start w:val="1"/>
      <w:numFmt w:val="bullet"/>
      <w:lvlText w:val=""/>
      <w:lvlJc w:val="left"/>
      <w:pPr>
        <w:ind w:left="4320" w:hanging="360"/>
      </w:pPr>
      <w:rPr>
        <w:rFonts w:ascii="Wingdings" w:hAnsi="Wingdings" w:hint="default"/>
      </w:rPr>
    </w:lvl>
    <w:lvl w:ilvl="6" w:tplc="BDFE52EC" w:tentative="1">
      <w:start w:val="1"/>
      <w:numFmt w:val="bullet"/>
      <w:lvlText w:val=""/>
      <w:lvlJc w:val="left"/>
      <w:pPr>
        <w:ind w:left="5040" w:hanging="360"/>
      </w:pPr>
      <w:rPr>
        <w:rFonts w:ascii="Symbol" w:hAnsi="Symbol" w:hint="default"/>
      </w:rPr>
    </w:lvl>
    <w:lvl w:ilvl="7" w:tplc="8018ACD2" w:tentative="1">
      <w:start w:val="1"/>
      <w:numFmt w:val="bullet"/>
      <w:lvlText w:val="o"/>
      <w:lvlJc w:val="left"/>
      <w:pPr>
        <w:ind w:left="5760" w:hanging="360"/>
      </w:pPr>
      <w:rPr>
        <w:rFonts w:ascii="Courier New" w:hAnsi="Courier New" w:cs="Courier New" w:hint="default"/>
      </w:rPr>
    </w:lvl>
    <w:lvl w:ilvl="8" w:tplc="77C68266" w:tentative="1">
      <w:start w:val="1"/>
      <w:numFmt w:val="bullet"/>
      <w:lvlText w:val=""/>
      <w:lvlJc w:val="left"/>
      <w:pPr>
        <w:ind w:left="6480" w:hanging="360"/>
      </w:pPr>
      <w:rPr>
        <w:rFonts w:ascii="Wingdings" w:hAnsi="Wingdings" w:hint="default"/>
      </w:rPr>
    </w:lvl>
  </w:abstractNum>
  <w:abstractNum w:abstractNumId="1" w15:restartNumberingAfterBreak="0">
    <w:nsid w:val="02EB1D96"/>
    <w:multiLevelType w:val="multilevel"/>
    <w:tmpl w:val="B13CDD56"/>
    <w:numStyleLink w:val="BulletedList"/>
  </w:abstractNum>
  <w:abstractNum w:abstractNumId="2" w15:restartNumberingAfterBreak="0">
    <w:nsid w:val="05A00A49"/>
    <w:multiLevelType w:val="multilevel"/>
    <w:tmpl w:val="0409001D"/>
    <w:styleLink w:val="Style1"/>
    <w:lvl w:ilvl="0">
      <w:start w:val="1"/>
      <w:numFmt w:val="bullet"/>
      <w:pStyle w:val="Checkmark"/>
      <w:lvlText w:val=""/>
      <w:lvlPicBulletId w:val="0"/>
      <w:lvlJc w:val="left"/>
      <w:pPr>
        <w:ind w:left="360" w:hanging="360"/>
      </w:pPr>
      <w:rPr>
        <w:rFonts w:ascii="Symbol" w:hAnsi="Symbol" w:hint="default"/>
        <w:color w:val="auto"/>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7872B1"/>
    <w:multiLevelType w:val="multilevel"/>
    <w:tmpl w:val="B13CDD56"/>
    <w:numStyleLink w:val="BulletedList"/>
  </w:abstractNum>
  <w:abstractNum w:abstractNumId="4" w15:restartNumberingAfterBreak="0">
    <w:nsid w:val="11E95063"/>
    <w:multiLevelType w:val="hybridMultilevel"/>
    <w:tmpl w:val="0CE2A7C2"/>
    <w:lvl w:ilvl="0" w:tplc="AB6E4CB0">
      <w:start w:val="1"/>
      <w:numFmt w:val="bullet"/>
      <w:pStyle w:val="BulletList"/>
      <w:lvlText w:val=""/>
      <w:lvlJc w:val="left"/>
      <w:pPr>
        <w:ind w:left="540" w:hanging="360"/>
      </w:pPr>
      <w:rPr>
        <w:rFonts w:ascii="Symbol" w:hAnsi="Symbol" w:hint="default"/>
        <w:color w:val="5083C9"/>
      </w:rPr>
    </w:lvl>
    <w:lvl w:ilvl="1" w:tplc="5CBE4B40">
      <w:start w:val="1"/>
      <w:numFmt w:val="bullet"/>
      <w:lvlText w:val="o"/>
      <w:lvlJc w:val="left"/>
      <w:pPr>
        <w:ind w:left="1440" w:hanging="360"/>
      </w:pPr>
      <w:rPr>
        <w:rFonts w:ascii="Courier New" w:hAnsi="Courier New" w:cs="Courier New" w:hint="default"/>
      </w:rPr>
    </w:lvl>
    <w:lvl w:ilvl="2" w:tplc="31EED4C8">
      <w:start w:val="1"/>
      <w:numFmt w:val="bullet"/>
      <w:lvlText w:val=""/>
      <w:lvlJc w:val="left"/>
      <w:pPr>
        <w:ind w:left="2160" w:hanging="360"/>
      </w:pPr>
      <w:rPr>
        <w:rFonts w:ascii="Wingdings" w:hAnsi="Wingdings" w:hint="default"/>
      </w:rPr>
    </w:lvl>
    <w:lvl w:ilvl="3" w:tplc="B4A46C8C" w:tentative="1">
      <w:start w:val="1"/>
      <w:numFmt w:val="bullet"/>
      <w:lvlText w:val=""/>
      <w:lvlJc w:val="left"/>
      <w:pPr>
        <w:ind w:left="2880" w:hanging="360"/>
      </w:pPr>
      <w:rPr>
        <w:rFonts w:ascii="Symbol" w:hAnsi="Symbol" w:hint="default"/>
      </w:rPr>
    </w:lvl>
    <w:lvl w:ilvl="4" w:tplc="CEE01FF6" w:tentative="1">
      <w:start w:val="1"/>
      <w:numFmt w:val="bullet"/>
      <w:lvlText w:val="o"/>
      <w:lvlJc w:val="left"/>
      <w:pPr>
        <w:ind w:left="3600" w:hanging="360"/>
      </w:pPr>
      <w:rPr>
        <w:rFonts w:ascii="Courier New" w:hAnsi="Courier New" w:cs="Courier New" w:hint="default"/>
      </w:rPr>
    </w:lvl>
    <w:lvl w:ilvl="5" w:tplc="6BD07520" w:tentative="1">
      <w:start w:val="1"/>
      <w:numFmt w:val="bullet"/>
      <w:lvlText w:val=""/>
      <w:lvlJc w:val="left"/>
      <w:pPr>
        <w:ind w:left="4320" w:hanging="360"/>
      </w:pPr>
      <w:rPr>
        <w:rFonts w:ascii="Wingdings" w:hAnsi="Wingdings" w:hint="default"/>
      </w:rPr>
    </w:lvl>
    <w:lvl w:ilvl="6" w:tplc="E3A6ED36" w:tentative="1">
      <w:start w:val="1"/>
      <w:numFmt w:val="bullet"/>
      <w:lvlText w:val=""/>
      <w:lvlJc w:val="left"/>
      <w:pPr>
        <w:ind w:left="5040" w:hanging="360"/>
      </w:pPr>
      <w:rPr>
        <w:rFonts w:ascii="Symbol" w:hAnsi="Symbol" w:hint="default"/>
      </w:rPr>
    </w:lvl>
    <w:lvl w:ilvl="7" w:tplc="EDB6FA90" w:tentative="1">
      <w:start w:val="1"/>
      <w:numFmt w:val="bullet"/>
      <w:lvlText w:val="o"/>
      <w:lvlJc w:val="left"/>
      <w:pPr>
        <w:ind w:left="5760" w:hanging="360"/>
      </w:pPr>
      <w:rPr>
        <w:rFonts w:ascii="Courier New" w:hAnsi="Courier New" w:cs="Courier New" w:hint="default"/>
      </w:rPr>
    </w:lvl>
    <w:lvl w:ilvl="8" w:tplc="04C43B82" w:tentative="1">
      <w:start w:val="1"/>
      <w:numFmt w:val="bullet"/>
      <w:lvlText w:val=""/>
      <w:lvlJc w:val="left"/>
      <w:pPr>
        <w:ind w:left="6480" w:hanging="360"/>
      </w:pPr>
      <w:rPr>
        <w:rFonts w:ascii="Wingdings" w:hAnsi="Wingdings" w:hint="default"/>
      </w:rPr>
    </w:lvl>
  </w:abstractNum>
  <w:abstractNum w:abstractNumId="5" w15:restartNumberingAfterBreak="0">
    <w:nsid w:val="1552176E"/>
    <w:multiLevelType w:val="multilevel"/>
    <w:tmpl w:val="B13CDD56"/>
    <w:numStyleLink w:val="BulletedList"/>
  </w:abstractNum>
  <w:abstractNum w:abstractNumId="6" w15:restartNumberingAfterBreak="0">
    <w:nsid w:val="15AF19AE"/>
    <w:multiLevelType w:val="multilevel"/>
    <w:tmpl w:val="B13CDD56"/>
    <w:numStyleLink w:val="BulletedList"/>
  </w:abstractNum>
  <w:abstractNum w:abstractNumId="7" w15:restartNumberingAfterBreak="0">
    <w:nsid w:val="1A270686"/>
    <w:multiLevelType w:val="hybridMultilevel"/>
    <w:tmpl w:val="409AC006"/>
    <w:lvl w:ilvl="0" w:tplc="F55A34FE">
      <w:start w:val="1"/>
      <w:numFmt w:val="bullet"/>
      <w:pStyle w:val="Checkbox"/>
      <w:lvlText w:val=""/>
      <w:lvlJc w:val="left"/>
      <w:pPr>
        <w:ind w:left="1170" w:hanging="360"/>
      </w:pPr>
      <w:rPr>
        <w:rFonts w:ascii="Wingdings" w:hAnsi="Wingdings" w:hint="default"/>
        <w:color w:val="5083C9"/>
        <w:sz w:val="28"/>
      </w:rPr>
    </w:lvl>
    <w:lvl w:ilvl="1" w:tplc="4C7468F6">
      <w:start w:val="1"/>
      <w:numFmt w:val="bullet"/>
      <w:lvlText w:val="o"/>
      <w:lvlJc w:val="left"/>
      <w:pPr>
        <w:ind w:left="2070" w:hanging="360"/>
      </w:pPr>
      <w:rPr>
        <w:rFonts w:ascii="Courier New" w:hAnsi="Courier New" w:cs="Courier New" w:hint="default"/>
      </w:rPr>
    </w:lvl>
    <w:lvl w:ilvl="2" w:tplc="32902EE2">
      <w:start w:val="1"/>
      <w:numFmt w:val="bullet"/>
      <w:lvlText w:val=""/>
      <w:lvlJc w:val="left"/>
      <w:pPr>
        <w:ind w:left="2790" w:hanging="360"/>
      </w:pPr>
      <w:rPr>
        <w:rFonts w:ascii="Wingdings" w:hAnsi="Wingdings" w:hint="default"/>
      </w:rPr>
    </w:lvl>
    <w:lvl w:ilvl="3" w:tplc="22903004" w:tentative="1">
      <w:start w:val="1"/>
      <w:numFmt w:val="bullet"/>
      <w:lvlText w:val=""/>
      <w:lvlJc w:val="left"/>
      <w:pPr>
        <w:ind w:left="3510" w:hanging="360"/>
      </w:pPr>
      <w:rPr>
        <w:rFonts w:ascii="Symbol" w:hAnsi="Symbol" w:hint="default"/>
      </w:rPr>
    </w:lvl>
    <w:lvl w:ilvl="4" w:tplc="5A025E3A" w:tentative="1">
      <w:start w:val="1"/>
      <w:numFmt w:val="bullet"/>
      <w:lvlText w:val="o"/>
      <w:lvlJc w:val="left"/>
      <w:pPr>
        <w:ind w:left="4230" w:hanging="360"/>
      </w:pPr>
      <w:rPr>
        <w:rFonts w:ascii="Courier New" w:hAnsi="Courier New" w:cs="Courier New" w:hint="default"/>
      </w:rPr>
    </w:lvl>
    <w:lvl w:ilvl="5" w:tplc="6A1ADE9C" w:tentative="1">
      <w:start w:val="1"/>
      <w:numFmt w:val="bullet"/>
      <w:lvlText w:val=""/>
      <w:lvlJc w:val="left"/>
      <w:pPr>
        <w:ind w:left="4950" w:hanging="360"/>
      </w:pPr>
      <w:rPr>
        <w:rFonts w:ascii="Wingdings" w:hAnsi="Wingdings" w:hint="default"/>
      </w:rPr>
    </w:lvl>
    <w:lvl w:ilvl="6" w:tplc="847E5B50" w:tentative="1">
      <w:start w:val="1"/>
      <w:numFmt w:val="bullet"/>
      <w:lvlText w:val=""/>
      <w:lvlJc w:val="left"/>
      <w:pPr>
        <w:ind w:left="5670" w:hanging="360"/>
      </w:pPr>
      <w:rPr>
        <w:rFonts w:ascii="Symbol" w:hAnsi="Symbol" w:hint="default"/>
      </w:rPr>
    </w:lvl>
    <w:lvl w:ilvl="7" w:tplc="63DA0CD2" w:tentative="1">
      <w:start w:val="1"/>
      <w:numFmt w:val="bullet"/>
      <w:lvlText w:val="o"/>
      <w:lvlJc w:val="left"/>
      <w:pPr>
        <w:ind w:left="6390" w:hanging="360"/>
      </w:pPr>
      <w:rPr>
        <w:rFonts w:ascii="Courier New" w:hAnsi="Courier New" w:cs="Courier New" w:hint="default"/>
      </w:rPr>
    </w:lvl>
    <w:lvl w:ilvl="8" w:tplc="22848E08" w:tentative="1">
      <w:start w:val="1"/>
      <w:numFmt w:val="bullet"/>
      <w:lvlText w:val=""/>
      <w:lvlJc w:val="left"/>
      <w:pPr>
        <w:ind w:left="7110" w:hanging="360"/>
      </w:pPr>
      <w:rPr>
        <w:rFonts w:ascii="Wingdings" w:hAnsi="Wingdings" w:hint="default"/>
      </w:rPr>
    </w:lvl>
  </w:abstractNum>
  <w:abstractNum w:abstractNumId="8" w15:restartNumberingAfterBreak="0">
    <w:nsid w:val="1AA327BD"/>
    <w:multiLevelType w:val="multilevel"/>
    <w:tmpl w:val="5E0EC2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93110E"/>
    <w:multiLevelType w:val="hybridMultilevel"/>
    <w:tmpl w:val="24E23D34"/>
    <w:lvl w:ilvl="0" w:tplc="2B8AB156">
      <w:start w:val="1"/>
      <w:numFmt w:val="bullet"/>
      <w:lvlText w:val=""/>
      <w:lvlJc w:val="left"/>
      <w:pPr>
        <w:ind w:left="720" w:hanging="360"/>
      </w:pPr>
      <w:rPr>
        <w:rFonts w:ascii="Symbol" w:hAnsi="Symbol" w:hint="default"/>
      </w:rPr>
    </w:lvl>
    <w:lvl w:ilvl="1" w:tplc="D1182462" w:tentative="1">
      <w:start w:val="1"/>
      <w:numFmt w:val="bullet"/>
      <w:lvlText w:val="o"/>
      <w:lvlJc w:val="left"/>
      <w:pPr>
        <w:ind w:left="1440" w:hanging="360"/>
      </w:pPr>
      <w:rPr>
        <w:rFonts w:ascii="Courier New" w:hAnsi="Courier New" w:cs="Courier New" w:hint="default"/>
      </w:rPr>
    </w:lvl>
    <w:lvl w:ilvl="2" w:tplc="50D205E0" w:tentative="1">
      <w:start w:val="1"/>
      <w:numFmt w:val="bullet"/>
      <w:lvlText w:val=""/>
      <w:lvlJc w:val="left"/>
      <w:pPr>
        <w:ind w:left="2160" w:hanging="360"/>
      </w:pPr>
      <w:rPr>
        <w:rFonts w:ascii="Wingdings" w:hAnsi="Wingdings" w:hint="default"/>
      </w:rPr>
    </w:lvl>
    <w:lvl w:ilvl="3" w:tplc="9CC4AD68" w:tentative="1">
      <w:start w:val="1"/>
      <w:numFmt w:val="bullet"/>
      <w:lvlText w:val=""/>
      <w:lvlJc w:val="left"/>
      <w:pPr>
        <w:ind w:left="2880" w:hanging="360"/>
      </w:pPr>
      <w:rPr>
        <w:rFonts w:ascii="Symbol" w:hAnsi="Symbol" w:hint="default"/>
      </w:rPr>
    </w:lvl>
    <w:lvl w:ilvl="4" w:tplc="F0688E24" w:tentative="1">
      <w:start w:val="1"/>
      <w:numFmt w:val="bullet"/>
      <w:lvlText w:val="o"/>
      <w:lvlJc w:val="left"/>
      <w:pPr>
        <w:ind w:left="3600" w:hanging="360"/>
      </w:pPr>
      <w:rPr>
        <w:rFonts w:ascii="Courier New" w:hAnsi="Courier New" w:cs="Courier New" w:hint="default"/>
      </w:rPr>
    </w:lvl>
    <w:lvl w:ilvl="5" w:tplc="746012BC" w:tentative="1">
      <w:start w:val="1"/>
      <w:numFmt w:val="bullet"/>
      <w:lvlText w:val=""/>
      <w:lvlJc w:val="left"/>
      <w:pPr>
        <w:ind w:left="4320" w:hanging="360"/>
      </w:pPr>
      <w:rPr>
        <w:rFonts w:ascii="Wingdings" w:hAnsi="Wingdings" w:hint="default"/>
      </w:rPr>
    </w:lvl>
    <w:lvl w:ilvl="6" w:tplc="31481532" w:tentative="1">
      <w:start w:val="1"/>
      <w:numFmt w:val="bullet"/>
      <w:lvlText w:val=""/>
      <w:lvlJc w:val="left"/>
      <w:pPr>
        <w:ind w:left="5040" w:hanging="360"/>
      </w:pPr>
      <w:rPr>
        <w:rFonts w:ascii="Symbol" w:hAnsi="Symbol" w:hint="default"/>
      </w:rPr>
    </w:lvl>
    <w:lvl w:ilvl="7" w:tplc="604CDB80" w:tentative="1">
      <w:start w:val="1"/>
      <w:numFmt w:val="bullet"/>
      <w:lvlText w:val="o"/>
      <w:lvlJc w:val="left"/>
      <w:pPr>
        <w:ind w:left="5760" w:hanging="360"/>
      </w:pPr>
      <w:rPr>
        <w:rFonts w:ascii="Courier New" w:hAnsi="Courier New" w:cs="Courier New" w:hint="default"/>
      </w:rPr>
    </w:lvl>
    <w:lvl w:ilvl="8" w:tplc="57EA17A6" w:tentative="1">
      <w:start w:val="1"/>
      <w:numFmt w:val="bullet"/>
      <w:lvlText w:val=""/>
      <w:lvlJc w:val="left"/>
      <w:pPr>
        <w:ind w:left="6480" w:hanging="360"/>
      </w:pPr>
      <w:rPr>
        <w:rFonts w:ascii="Wingdings" w:hAnsi="Wingdings" w:hint="default"/>
      </w:rPr>
    </w:lvl>
  </w:abstractNum>
  <w:abstractNum w:abstractNumId="10" w15:restartNumberingAfterBreak="0">
    <w:nsid w:val="4380509C"/>
    <w:multiLevelType w:val="multilevel"/>
    <w:tmpl w:val="0409001D"/>
    <w:numStyleLink w:val="Style1"/>
  </w:abstractNum>
  <w:abstractNum w:abstractNumId="11" w15:restartNumberingAfterBreak="0">
    <w:nsid w:val="43E32AF5"/>
    <w:multiLevelType w:val="multilevel"/>
    <w:tmpl w:val="B13CDD56"/>
    <w:styleLink w:val="BulletedList"/>
    <w:lvl w:ilvl="0">
      <w:start w:val="1"/>
      <w:numFmt w:val="bullet"/>
      <w:lvlText w:val=""/>
      <w:lvlJc w:val="left"/>
      <w:pPr>
        <w:ind w:left="360" w:hanging="360"/>
      </w:pPr>
      <w:rPr>
        <w:rFonts w:ascii="Symbol" w:hAnsi="Symbol" w:hint="default"/>
        <w:color w:val="5083C9"/>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8601A1"/>
    <w:multiLevelType w:val="hybridMultilevel"/>
    <w:tmpl w:val="43CE94D6"/>
    <w:lvl w:ilvl="0" w:tplc="56C414CE">
      <w:start w:val="1"/>
      <w:numFmt w:val="bullet"/>
      <w:lvlText w:val=""/>
      <w:lvlJc w:val="left"/>
      <w:pPr>
        <w:ind w:left="720" w:hanging="360"/>
      </w:pPr>
      <w:rPr>
        <w:rFonts w:ascii="Symbol" w:hAnsi="Symbol" w:hint="default"/>
      </w:rPr>
    </w:lvl>
    <w:lvl w:ilvl="1" w:tplc="856642AE">
      <w:start w:val="1"/>
      <w:numFmt w:val="bullet"/>
      <w:lvlText w:val="o"/>
      <w:lvlJc w:val="left"/>
      <w:pPr>
        <w:ind w:left="1440" w:hanging="360"/>
      </w:pPr>
      <w:rPr>
        <w:rFonts w:ascii="Courier New" w:hAnsi="Courier New" w:hint="default"/>
      </w:rPr>
    </w:lvl>
    <w:lvl w:ilvl="2" w:tplc="9B520032" w:tentative="1">
      <w:start w:val="1"/>
      <w:numFmt w:val="bullet"/>
      <w:lvlText w:val=""/>
      <w:lvlJc w:val="left"/>
      <w:pPr>
        <w:ind w:left="2160" w:hanging="360"/>
      </w:pPr>
      <w:rPr>
        <w:rFonts w:ascii="Wingdings" w:hAnsi="Wingdings" w:hint="default"/>
      </w:rPr>
    </w:lvl>
    <w:lvl w:ilvl="3" w:tplc="E7625D34" w:tentative="1">
      <w:start w:val="1"/>
      <w:numFmt w:val="bullet"/>
      <w:lvlText w:val=""/>
      <w:lvlJc w:val="left"/>
      <w:pPr>
        <w:ind w:left="2880" w:hanging="360"/>
      </w:pPr>
      <w:rPr>
        <w:rFonts w:ascii="Symbol" w:hAnsi="Symbol" w:hint="default"/>
      </w:rPr>
    </w:lvl>
    <w:lvl w:ilvl="4" w:tplc="F17CBFFA" w:tentative="1">
      <w:start w:val="1"/>
      <w:numFmt w:val="bullet"/>
      <w:lvlText w:val="o"/>
      <w:lvlJc w:val="left"/>
      <w:pPr>
        <w:ind w:left="3600" w:hanging="360"/>
      </w:pPr>
      <w:rPr>
        <w:rFonts w:ascii="Courier New" w:hAnsi="Courier New" w:cs="Courier New" w:hint="default"/>
      </w:rPr>
    </w:lvl>
    <w:lvl w:ilvl="5" w:tplc="79149564" w:tentative="1">
      <w:start w:val="1"/>
      <w:numFmt w:val="bullet"/>
      <w:lvlText w:val=""/>
      <w:lvlJc w:val="left"/>
      <w:pPr>
        <w:ind w:left="4320" w:hanging="360"/>
      </w:pPr>
      <w:rPr>
        <w:rFonts w:ascii="Wingdings" w:hAnsi="Wingdings" w:hint="default"/>
      </w:rPr>
    </w:lvl>
    <w:lvl w:ilvl="6" w:tplc="9170F35E" w:tentative="1">
      <w:start w:val="1"/>
      <w:numFmt w:val="bullet"/>
      <w:lvlText w:val=""/>
      <w:lvlJc w:val="left"/>
      <w:pPr>
        <w:ind w:left="5040" w:hanging="360"/>
      </w:pPr>
      <w:rPr>
        <w:rFonts w:ascii="Symbol" w:hAnsi="Symbol" w:hint="default"/>
      </w:rPr>
    </w:lvl>
    <w:lvl w:ilvl="7" w:tplc="E21840AA" w:tentative="1">
      <w:start w:val="1"/>
      <w:numFmt w:val="bullet"/>
      <w:lvlText w:val="o"/>
      <w:lvlJc w:val="left"/>
      <w:pPr>
        <w:ind w:left="5760" w:hanging="360"/>
      </w:pPr>
      <w:rPr>
        <w:rFonts w:ascii="Courier New" w:hAnsi="Courier New" w:cs="Courier New" w:hint="default"/>
      </w:rPr>
    </w:lvl>
    <w:lvl w:ilvl="8" w:tplc="34503C22" w:tentative="1">
      <w:start w:val="1"/>
      <w:numFmt w:val="bullet"/>
      <w:lvlText w:val=""/>
      <w:lvlJc w:val="left"/>
      <w:pPr>
        <w:ind w:left="6480" w:hanging="360"/>
      </w:pPr>
      <w:rPr>
        <w:rFonts w:ascii="Wingdings" w:hAnsi="Wingdings" w:hint="default"/>
      </w:rPr>
    </w:lvl>
  </w:abstractNum>
  <w:abstractNum w:abstractNumId="13" w15:restartNumberingAfterBreak="0">
    <w:nsid w:val="4E624744"/>
    <w:multiLevelType w:val="hybridMultilevel"/>
    <w:tmpl w:val="D67CDEAC"/>
    <w:lvl w:ilvl="0" w:tplc="3A74C91C">
      <w:start w:val="1"/>
      <w:numFmt w:val="bullet"/>
      <w:pStyle w:val="Xbox"/>
      <w:lvlText w:val=""/>
      <w:lvlJc w:val="left"/>
      <w:pPr>
        <w:ind w:left="540" w:hanging="360"/>
      </w:pPr>
      <w:rPr>
        <w:rFonts w:ascii="Wingdings" w:hAnsi="Wingdings" w:hint="default"/>
        <w:color w:val="BD6363"/>
        <w:sz w:val="28"/>
      </w:rPr>
    </w:lvl>
    <w:lvl w:ilvl="1" w:tplc="F536B052">
      <w:start w:val="1"/>
      <w:numFmt w:val="bullet"/>
      <w:lvlText w:val="o"/>
      <w:lvlJc w:val="left"/>
      <w:pPr>
        <w:ind w:left="1440" w:hanging="360"/>
      </w:pPr>
      <w:rPr>
        <w:rFonts w:ascii="Courier New" w:hAnsi="Courier New" w:cs="Courier New" w:hint="default"/>
      </w:rPr>
    </w:lvl>
    <w:lvl w:ilvl="2" w:tplc="D75A3198" w:tentative="1">
      <w:start w:val="1"/>
      <w:numFmt w:val="bullet"/>
      <w:lvlText w:val=""/>
      <w:lvlJc w:val="left"/>
      <w:pPr>
        <w:ind w:left="2160" w:hanging="360"/>
      </w:pPr>
      <w:rPr>
        <w:rFonts w:ascii="Wingdings" w:hAnsi="Wingdings" w:hint="default"/>
      </w:rPr>
    </w:lvl>
    <w:lvl w:ilvl="3" w:tplc="17F20532" w:tentative="1">
      <w:start w:val="1"/>
      <w:numFmt w:val="bullet"/>
      <w:lvlText w:val=""/>
      <w:lvlJc w:val="left"/>
      <w:pPr>
        <w:ind w:left="2880" w:hanging="360"/>
      </w:pPr>
      <w:rPr>
        <w:rFonts w:ascii="Symbol" w:hAnsi="Symbol" w:hint="default"/>
      </w:rPr>
    </w:lvl>
    <w:lvl w:ilvl="4" w:tplc="AEA6C6AA" w:tentative="1">
      <w:start w:val="1"/>
      <w:numFmt w:val="bullet"/>
      <w:lvlText w:val="o"/>
      <w:lvlJc w:val="left"/>
      <w:pPr>
        <w:ind w:left="3600" w:hanging="360"/>
      </w:pPr>
      <w:rPr>
        <w:rFonts w:ascii="Courier New" w:hAnsi="Courier New" w:cs="Courier New" w:hint="default"/>
      </w:rPr>
    </w:lvl>
    <w:lvl w:ilvl="5" w:tplc="121C3464" w:tentative="1">
      <w:start w:val="1"/>
      <w:numFmt w:val="bullet"/>
      <w:lvlText w:val=""/>
      <w:lvlJc w:val="left"/>
      <w:pPr>
        <w:ind w:left="4320" w:hanging="360"/>
      </w:pPr>
      <w:rPr>
        <w:rFonts w:ascii="Wingdings" w:hAnsi="Wingdings" w:hint="default"/>
      </w:rPr>
    </w:lvl>
    <w:lvl w:ilvl="6" w:tplc="5E8ED4EE" w:tentative="1">
      <w:start w:val="1"/>
      <w:numFmt w:val="bullet"/>
      <w:lvlText w:val=""/>
      <w:lvlJc w:val="left"/>
      <w:pPr>
        <w:ind w:left="5040" w:hanging="360"/>
      </w:pPr>
      <w:rPr>
        <w:rFonts w:ascii="Symbol" w:hAnsi="Symbol" w:hint="default"/>
      </w:rPr>
    </w:lvl>
    <w:lvl w:ilvl="7" w:tplc="56F8CB82" w:tentative="1">
      <w:start w:val="1"/>
      <w:numFmt w:val="bullet"/>
      <w:lvlText w:val="o"/>
      <w:lvlJc w:val="left"/>
      <w:pPr>
        <w:ind w:left="5760" w:hanging="360"/>
      </w:pPr>
      <w:rPr>
        <w:rFonts w:ascii="Courier New" w:hAnsi="Courier New" w:cs="Courier New" w:hint="default"/>
      </w:rPr>
    </w:lvl>
    <w:lvl w:ilvl="8" w:tplc="CFB01186" w:tentative="1">
      <w:start w:val="1"/>
      <w:numFmt w:val="bullet"/>
      <w:lvlText w:val=""/>
      <w:lvlJc w:val="left"/>
      <w:pPr>
        <w:ind w:left="6480" w:hanging="360"/>
      </w:pPr>
      <w:rPr>
        <w:rFonts w:ascii="Wingdings" w:hAnsi="Wingdings" w:hint="default"/>
      </w:rPr>
    </w:lvl>
  </w:abstractNum>
  <w:abstractNum w:abstractNumId="14" w15:restartNumberingAfterBreak="0">
    <w:nsid w:val="5BB447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D41DC0"/>
    <w:multiLevelType w:val="multilevel"/>
    <w:tmpl w:val="B13CDD56"/>
    <w:numStyleLink w:val="BulletedList"/>
  </w:abstractNum>
  <w:abstractNum w:abstractNumId="16" w15:restartNumberingAfterBreak="0">
    <w:nsid w:val="706E0AA3"/>
    <w:multiLevelType w:val="hybridMultilevel"/>
    <w:tmpl w:val="839A40D6"/>
    <w:lvl w:ilvl="0" w:tplc="1EC24FEC">
      <w:start w:val="1"/>
      <w:numFmt w:val="bullet"/>
      <w:lvlText w:val=""/>
      <w:lvlJc w:val="left"/>
      <w:pPr>
        <w:ind w:left="720" w:hanging="360"/>
      </w:pPr>
      <w:rPr>
        <w:rFonts w:ascii="Symbol" w:hAnsi="Symbol" w:hint="default"/>
        <w:color w:val="5083C9"/>
      </w:rPr>
    </w:lvl>
    <w:lvl w:ilvl="1" w:tplc="7C821248" w:tentative="1">
      <w:start w:val="1"/>
      <w:numFmt w:val="bullet"/>
      <w:lvlText w:val="o"/>
      <w:lvlJc w:val="left"/>
      <w:pPr>
        <w:ind w:left="1440" w:hanging="360"/>
      </w:pPr>
      <w:rPr>
        <w:rFonts w:ascii="Courier New" w:hAnsi="Courier New" w:cs="Courier New" w:hint="default"/>
      </w:rPr>
    </w:lvl>
    <w:lvl w:ilvl="2" w:tplc="D61EE0F2" w:tentative="1">
      <w:start w:val="1"/>
      <w:numFmt w:val="bullet"/>
      <w:lvlText w:val=""/>
      <w:lvlJc w:val="left"/>
      <w:pPr>
        <w:ind w:left="2160" w:hanging="360"/>
      </w:pPr>
      <w:rPr>
        <w:rFonts w:ascii="Wingdings" w:hAnsi="Wingdings" w:hint="default"/>
      </w:rPr>
    </w:lvl>
    <w:lvl w:ilvl="3" w:tplc="4194555A" w:tentative="1">
      <w:start w:val="1"/>
      <w:numFmt w:val="bullet"/>
      <w:lvlText w:val=""/>
      <w:lvlJc w:val="left"/>
      <w:pPr>
        <w:ind w:left="2880" w:hanging="360"/>
      </w:pPr>
      <w:rPr>
        <w:rFonts w:ascii="Symbol" w:hAnsi="Symbol" w:hint="default"/>
      </w:rPr>
    </w:lvl>
    <w:lvl w:ilvl="4" w:tplc="ED72D26C" w:tentative="1">
      <w:start w:val="1"/>
      <w:numFmt w:val="bullet"/>
      <w:lvlText w:val="o"/>
      <w:lvlJc w:val="left"/>
      <w:pPr>
        <w:ind w:left="3600" w:hanging="360"/>
      </w:pPr>
      <w:rPr>
        <w:rFonts w:ascii="Courier New" w:hAnsi="Courier New" w:cs="Courier New" w:hint="default"/>
      </w:rPr>
    </w:lvl>
    <w:lvl w:ilvl="5" w:tplc="33386236" w:tentative="1">
      <w:start w:val="1"/>
      <w:numFmt w:val="bullet"/>
      <w:lvlText w:val=""/>
      <w:lvlJc w:val="left"/>
      <w:pPr>
        <w:ind w:left="4320" w:hanging="360"/>
      </w:pPr>
      <w:rPr>
        <w:rFonts w:ascii="Wingdings" w:hAnsi="Wingdings" w:hint="default"/>
      </w:rPr>
    </w:lvl>
    <w:lvl w:ilvl="6" w:tplc="17F8ED26" w:tentative="1">
      <w:start w:val="1"/>
      <w:numFmt w:val="bullet"/>
      <w:lvlText w:val=""/>
      <w:lvlJc w:val="left"/>
      <w:pPr>
        <w:ind w:left="5040" w:hanging="360"/>
      </w:pPr>
      <w:rPr>
        <w:rFonts w:ascii="Symbol" w:hAnsi="Symbol" w:hint="default"/>
      </w:rPr>
    </w:lvl>
    <w:lvl w:ilvl="7" w:tplc="735C31DA" w:tentative="1">
      <w:start w:val="1"/>
      <w:numFmt w:val="bullet"/>
      <w:lvlText w:val="o"/>
      <w:lvlJc w:val="left"/>
      <w:pPr>
        <w:ind w:left="5760" w:hanging="360"/>
      </w:pPr>
      <w:rPr>
        <w:rFonts w:ascii="Courier New" w:hAnsi="Courier New" w:cs="Courier New" w:hint="default"/>
      </w:rPr>
    </w:lvl>
    <w:lvl w:ilvl="8" w:tplc="F0D495F0" w:tentative="1">
      <w:start w:val="1"/>
      <w:numFmt w:val="bullet"/>
      <w:lvlText w:val=""/>
      <w:lvlJc w:val="left"/>
      <w:pPr>
        <w:ind w:left="6480" w:hanging="360"/>
      </w:pPr>
      <w:rPr>
        <w:rFonts w:ascii="Wingdings" w:hAnsi="Wingdings" w:hint="default"/>
      </w:rPr>
    </w:lvl>
  </w:abstractNum>
  <w:abstractNum w:abstractNumId="17" w15:restartNumberingAfterBreak="0">
    <w:nsid w:val="7748530C"/>
    <w:multiLevelType w:val="multilevel"/>
    <w:tmpl w:val="B13CDD56"/>
    <w:numStyleLink w:val="BulletedList"/>
  </w:abstractNum>
  <w:num w:numId="1">
    <w:abstractNumId w:val="4"/>
  </w:num>
  <w:num w:numId="2">
    <w:abstractNumId w:val="12"/>
  </w:num>
  <w:num w:numId="3">
    <w:abstractNumId w:val="7"/>
  </w:num>
  <w:num w:numId="4">
    <w:abstractNumId w:val="13"/>
  </w:num>
  <w:num w:numId="5">
    <w:abstractNumId w:val="16"/>
  </w:num>
  <w:num w:numId="6">
    <w:abstractNumId w:val="8"/>
  </w:num>
  <w:num w:numId="7">
    <w:abstractNumId w:val="14"/>
  </w:num>
  <w:num w:numId="8">
    <w:abstractNumId w:val="11"/>
  </w:num>
  <w:num w:numId="9">
    <w:abstractNumId w:val="1"/>
  </w:num>
  <w:num w:numId="10">
    <w:abstractNumId w:val="3"/>
  </w:num>
  <w:num w:numId="11">
    <w:abstractNumId w:val="15"/>
  </w:num>
  <w:num w:numId="12">
    <w:abstractNumId w:val="6"/>
  </w:num>
  <w:num w:numId="13">
    <w:abstractNumId w:val="5"/>
  </w:num>
  <w:num w:numId="14">
    <w:abstractNumId w:val="17"/>
  </w:num>
  <w:num w:numId="15">
    <w:abstractNumId w:val="0"/>
  </w:num>
  <w:num w:numId="16">
    <w:abstractNumId w:val="9"/>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3sTQwMzYwNTQzNDRQ0lEKTi0uzszPAykwqgUAji4NkiwAAAA="/>
  </w:docVars>
  <w:rsids>
    <w:rsidRoot w:val="002009CD"/>
    <w:rsid w:val="00022BAB"/>
    <w:rsid w:val="00032D59"/>
    <w:rsid w:val="00037A6B"/>
    <w:rsid w:val="00043895"/>
    <w:rsid w:val="00060CCE"/>
    <w:rsid w:val="00090E64"/>
    <w:rsid w:val="000C2F0F"/>
    <w:rsid w:val="000C6D75"/>
    <w:rsid w:val="000F2585"/>
    <w:rsid w:val="00110963"/>
    <w:rsid w:val="0012162D"/>
    <w:rsid w:val="001251F8"/>
    <w:rsid w:val="00127CA1"/>
    <w:rsid w:val="00134B14"/>
    <w:rsid w:val="00144E64"/>
    <w:rsid w:val="00150559"/>
    <w:rsid w:val="00155659"/>
    <w:rsid w:val="00171781"/>
    <w:rsid w:val="001725D9"/>
    <w:rsid w:val="0019007E"/>
    <w:rsid w:val="00190080"/>
    <w:rsid w:val="001B1A7E"/>
    <w:rsid w:val="001B200A"/>
    <w:rsid w:val="002009CD"/>
    <w:rsid w:val="00216930"/>
    <w:rsid w:val="0024208C"/>
    <w:rsid w:val="00251722"/>
    <w:rsid w:val="0026000D"/>
    <w:rsid w:val="00267C01"/>
    <w:rsid w:val="00282C22"/>
    <w:rsid w:val="002C002A"/>
    <w:rsid w:val="002C76C0"/>
    <w:rsid w:val="002F02F6"/>
    <w:rsid w:val="002F0A3E"/>
    <w:rsid w:val="00306553"/>
    <w:rsid w:val="003267EB"/>
    <w:rsid w:val="0033332F"/>
    <w:rsid w:val="003370CE"/>
    <w:rsid w:val="0035530B"/>
    <w:rsid w:val="003572DA"/>
    <w:rsid w:val="0037553A"/>
    <w:rsid w:val="003A2910"/>
    <w:rsid w:val="003A6B72"/>
    <w:rsid w:val="003C10A8"/>
    <w:rsid w:val="0040289B"/>
    <w:rsid w:val="00407542"/>
    <w:rsid w:val="00410AB4"/>
    <w:rsid w:val="00422541"/>
    <w:rsid w:val="0043496F"/>
    <w:rsid w:val="00441851"/>
    <w:rsid w:val="00467D27"/>
    <w:rsid w:val="00485C3A"/>
    <w:rsid w:val="0049654B"/>
    <w:rsid w:val="004967FA"/>
    <w:rsid w:val="004A6937"/>
    <w:rsid w:val="004A7E61"/>
    <w:rsid w:val="004B125C"/>
    <w:rsid w:val="005019F9"/>
    <w:rsid w:val="00534014"/>
    <w:rsid w:val="0054033C"/>
    <w:rsid w:val="00574C31"/>
    <w:rsid w:val="00584B55"/>
    <w:rsid w:val="00585290"/>
    <w:rsid w:val="005A1F47"/>
    <w:rsid w:val="005C5FD5"/>
    <w:rsid w:val="005D05D9"/>
    <w:rsid w:val="005E5147"/>
    <w:rsid w:val="005F068A"/>
    <w:rsid w:val="005F4596"/>
    <w:rsid w:val="006148AD"/>
    <w:rsid w:val="00617267"/>
    <w:rsid w:val="006A407C"/>
    <w:rsid w:val="006A63B4"/>
    <w:rsid w:val="006C6717"/>
    <w:rsid w:val="00700E46"/>
    <w:rsid w:val="00707343"/>
    <w:rsid w:val="007318F0"/>
    <w:rsid w:val="00732BAF"/>
    <w:rsid w:val="00765B53"/>
    <w:rsid w:val="00791090"/>
    <w:rsid w:val="007B5200"/>
    <w:rsid w:val="007D1039"/>
    <w:rsid w:val="007D306E"/>
    <w:rsid w:val="007D5EFD"/>
    <w:rsid w:val="007F685D"/>
    <w:rsid w:val="007F7D78"/>
    <w:rsid w:val="00802FF0"/>
    <w:rsid w:val="00807B33"/>
    <w:rsid w:val="00817EEE"/>
    <w:rsid w:val="0082362D"/>
    <w:rsid w:val="00826394"/>
    <w:rsid w:val="00844896"/>
    <w:rsid w:val="008449D6"/>
    <w:rsid w:val="008763E8"/>
    <w:rsid w:val="00892115"/>
    <w:rsid w:val="008A7E71"/>
    <w:rsid w:val="008B3699"/>
    <w:rsid w:val="008C00F7"/>
    <w:rsid w:val="008F7B15"/>
    <w:rsid w:val="00926535"/>
    <w:rsid w:val="00943082"/>
    <w:rsid w:val="00946818"/>
    <w:rsid w:val="00947E11"/>
    <w:rsid w:val="00962E99"/>
    <w:rsid w:val="0098636D"/>
    <w:rsid w:val="00993033"/>
    <w:rsid w:val="00994E35"/>
    <w:rsid w:val="009B04C4"/>
    <w:rsid w:val="009D4BB6"/>
    <w:rsid w:val="009D6BE4"/>
    <w:rsid w:val="009E4DC9"/>
    <w:rsid w:val="009F3CA3"/>
    <w:rsid w:val="00A27F99"/>
    <w:rsid w:val="00A337BD"/>
    <w:rsid w:val="00A357CD"/>
    <w:rsid w:val="00A42C82"/>
    <w:rsid w:val="00A47C53"/>
    <w:rsid w:val="00A74ACD"/>
    <w:rsid w:val="00A8186B"/>
    <w:rsid w:val="00A83C9F"/>
    <w:rsid w:val="00A9581B"/>
    <w:rsid w:val="00AA77CF"/>
    <w:rsid w:val="00AC219B"/>
    <w:rsid w:val="00AC551B"/>
    <w:rsid w:val="00AD0649"/>
    <w:rsid w:val="00B15441"/>
    <w:rsid w:val="00B51EA7"/>
    <w:rsid w:val="00B6677D"/>
    <w:rsid w:val="00B815EF"/>
    <w:rsid w:val="00B93371"/>
    <w:rsid w:val="00BA161B"/>
    <w:rsid w:val="00BC26A4"/>
    <w:rsid w:val="00BC79DD"/>
    <w:rsid w:val="00BD76ED"/>
    <w:rsid w:val="00C11358"/>
    <w:rsid w:val="00C82DA3"/>
    <w:rsid w:val="00C84C66"/>
    <w:rsid w:val="00C87B81"/>
    <w:rsid w:val="00CB1ADE"/>
    <w:rsid w:val="00CB781D"/>
    <w:rsid w:val="00CC55F4"/>
    <w:rsid w:val="00CF5E21"/>
    <w:rsid w:val="00D046CF"/>
    <w:rsid w:val="00D23803"/>
    <w:rsid w:val="00D379D5"/>
    <w:rsid w:val="00D5456E"/>
    <w:rsid w:val="00D576A6"/>
    <w:rsid w:val="00D606AA"/>
    <w:rsid w:val="00D62BEA"/>
    <w:rsid w:val="00D7321D"/>
    <w:rsid w:val="00D76FCB"/>
    <w:rsid w:val="00D8467E"/>
    <w:rsid w:val="00D93ACB"/>
    <w:rsid w:val="00DB1F96"/>
    <w:rsid w:val="00DB7131"/>
    <w:rsid w:val="00DC3880"/>
    <w:rsid w:val="00DE1DB7"/>
    <w:rsid w:val="00DE5BB1"/>
    <w:rsid w:val="00DE666A"/>
    <w:rsid w:val="00E16E6C"/>
    <w:rsid w:val="00E35483"/>
    <w:rsid w:val="00E375D9"/>
    <w:rsid w:val="00E52110"/>
    <w:rsid w:val="00E6115F"/>
    <w:rsid w:val="00E62651"/>
    <w:rsid w:val="00E67B62"/>
    <w:rsid w:val="00EA13FD"/>
    <w:rsid w:val="00EA2BB6"/>
    <w:rsid w:val="00EC2053"/>
    <w:rsid w:val="00ED0E44"/>
    <w:rsid w:val="00EF11BB"/>
    <w:rsid w:val="00EF7BE8"/>
    <w:rsid w:val="00F54A11"/>
    <w:rsid w:val="00F64ED9"/>
    <w:rsid w:val="00FE27BE"/>
    <w:rsid w:val="00FE29B4"/>
    <w:rsid w:val="00FE4535"/>
    <w:rsid w:val="00FF2183"/>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0F25DC"/>
  <w15:chartTrackingRefBased/>
  <w15:docId w15:val="{A5572413-FC8D-4B5F-9847-C293F9CB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2">
    <w:name w:val="heading 2"/>
    <w:basedOn w:val="Normal"/>
    <w:next w:val="Normal"/>
    <w:link w:val="Heading2Char"/>
    <w:uiPriority w:val="9"/>
    <w:unhideWhenUsed/>
    <w:qFormat/>
    <w:rsid w:val="00B6677D"/>
    <w:pPr>
      <w:spacing w:before="240" w:after="0"/>
      <w:outlineLvl w:val="1"/>
    </w:pPr>
    <w:rPr>
      <w:rFonts w:ascii="Calibri" w:eastAsia="Calibri" w:hAnsi="Calibri" w:cs="Times New Roman"/>
      <w:b/>
      <w:color w:val="C95F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190080"/>
    <w:pPr>
      <w:spacing w:after="120" w:line="228" w:lineRule="auto"/>
    </w:pPr>
    <w:rPr>
      <w:b/>
      <w:color w:val="CE2C43"/>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190080"/>
    <w:rPr>
      <w:b/>
      <w:color w:val="CE2C43"/>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441851"/>
    <w:pPr>
      <w:spacing w:after="0" w:line="216" w:lineRule="auto"/>
      <w:jc w:val="left"/>
    </w:pPr>
    <w:rPr>
      <w:b/>
      <w:color w:val="404040" w:themeColor="text1" w:themeTint="BF"/>
      <w:sz w:val="28"/>
      <w:szCs w:val="28"/>
    </w:rPr>
  </w:style>
  <w:style w:type="paragraph" w:styleId="Title">
    <w:name w:val="Title"/>
    <w:basedOn w:val="Normal"/>
    <w:next w:val="Normal"/>
    <w:link w:val="TitleChar"/>
    <w:uiPriority w:val="10"/>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441851"/>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rsid w:val="001725D9"/>
    <w:pPr>
      <w:numPr>
        <w:numId w:val="1"/>
      </w:numPr>
      <w:spacing w:after="20"/>
    </w:pPr>
  </w:style>
  <w:style w:type="paragraph" w:customStyle="1" w:styleId="Checkbox">
    <w:name w:val="Checkbox"/>
    <w:basedOn w:val="BulletList"/>
    <w:link w:val="CheckboxChar"/>
    <w:qFormat/>
    <w:rsid w:val="00B51EA7"/>
    <w:pPr>
      <w:numPr>
        <w:numId w:val="3"/>
      </w:numPr>
      <w:tabs>
        <w:tab w:val="left" w:pos="540"/>
      </w:tabs>
      <w:ind w:left="806" w:hanging="446"/>
    </w:pPr>
  </w:style>
  <w:style w:type="character" w:customStyle="1" w:styleId="BulletListChar">
    <w:name w:val="Bullet List Char"/>
    <w:basedOn w:val="BodyTextChar"/>
    <w:link w:val="BulletList"/>
    <w:rsid w:val="001725D9"/>
    <w:rPr>
      <w:rFonts w:ascii="Calibri" w:eastAsia="Times New Roman" w:hAnsi="Calibri" w:cs="Arial"/>
      <w:color w:val="595959"/>
      <w:szCs w:val="20"/>
    </w:rPr>
  </w:style>
  <w:style w:type="paragraph" w:customStyle="1" w:styleId="Xbox">
    <w:name w:val="Xbox"/>
    <w:basedOn w:val="Checkbox"/>
    <w:link w:val="XboxChar"/>
    <w:qFormat/>
    <w:rsid w:val="006A63B4"/>
    <w:pPr>
      <w:numPr>
        <w:numId w:val="4"/>
      </w:numPr>
      <w:ind w:left="806" w:hanging="446"/>
    </w:pPr>
  </w:style>
  <w:style w:type="character" w:customStyle="1" w:styleId="CheckboxChar">
    <w:name w:val="Checkbox Char"/>
    <w:basedOn w:val="BulletListChar"/>
    <w:link w:val="Checkbox"/>
    <w:rsid w:val="00B51EA7"/>
    <w:rPr>
      <w:rFonts w:ascii="Calibri" w:eastAsia="Times New Roman" w:hAnsi="Calibri" w:cs="Arial"/>
      <w:color w:val="595959"/>
      <w:szCs w:val="20"/>
    </w:rPr>
  </w:style>
  <w:style w:type="paragraph" w:customStyle="1" w:styleId="CallOutBox">
    <w:name w:val="Call Out Box"/>
    <w:basedOn w:val="Footer"/>
    <w:link w:val="CallOutBoxChar"/>
    <w:qFormat/>
    <w:rsid w:val="00155659"/>
    <w:pPr>
      <w:jc w:val="center"/>
    </w:pPr>
    <w:rPr>
      <w:b/>
      <w:i/>
      <w:color w:val="CE2C43"/>
      <w:sz w:val="36"/>
      <w:szCs w:val="36"/>
    </w:rPr>
  </w:style>
  <w:style w:type="character" w:customStyle="1" w:styleId="XboxChar">
    <w:name w:val="Xbox Char"/>
    <w:basedOn w:val="CheckboxChar"/>
    <w:link w:val="Xbox"/>
    <w:rsid w:val="006A63B4"/>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155659"/>
    <w:rPr>
      <w:b/>
      <w:i/>
      <w:color w:val="CE2C43"/>
      <w:sz w:val="36"/>
      <w:szCs w:val="36"/>
    </w:rPr>
  </w:style>
  <w:style w:type="paragraph" w:customStyle="1" w:styleId="TableHeader">
    <w:name w:val="Table Header"/>
    <w:basedOn w:val="BodyText"/>
    <w:link w:val="TableHeaderChar"/>
    <w:qFormat/>
    <w:rsid w:val="00C84C66"/>
    <w:pPr>
      <w:jc w:val="center"/>
    </w:pPr>
    <w:rPr>
      <w:b/>
      <w:color w:val="FFFFFF" w:themeColor="background1"/>
      <w:sz w:val="26"/>
      <w:szCs w:val="26"/>
    </w:rPr>
  </w:style>
  <w:style w:type="character" w:customStyle="1" w:styleId="TableHeaderChar">
    <w:name w:val="Table Header Char"/>
    <w:basedOn w:val="BodyTextChar"/>
    <w:link w:val="TableHeader"/>
    <w:rsid w:val="00C84C66"/>
    <w:rPr>
      <w:rFonts w:ascii="Calibri" w:eastAsia="Times New Roman" w:hAnsi="Calibri" w:cs="Arial"/>
      <w:b/>
      <w:color w:val="FFFFFF" w:themeColor="background1"/>
      <w:sz w:val="26"/>
      <w:szCs w:val="26"/>
    </w:rPr>
  </w:style>
  <w:style w:type="numbering" w:customStyle="1" w:styleId="BulletedList">
    <w:name w:val="Bulleted List"/>
    <w:uiPriority w:val="99"/>
    <w:rsid w:val="00E52110"/>
    <w:pPr>
      <w:numPr>
        <w:numId w:val="8"/>
      </w:numPr>
    </w:pPr>
  </w:style>
  <w:style w:type="paragraph" w:customStyle="1" w:styleId="BulletListText">
    <w:name w:val="Bullet List Text"/>
    <w:basedOn w:val="BodyText"/>
    <w:link w:val="BulletListTextChar"/>
    <w:qFormat/>
    <w:rsid w:val="00B815EF"/>
    <w:pPr>
      <w:numPr>
        <w:numId w:val="15"/>
      </w:numPr>
      <w:spacing w:line="240" w:lineRule="auto"/>
      <w:ind w:right="274"/>
    </w:pPr>
  </w:style>
  <w:style w:type="character" w:customStyle="1" w:styleId="BulletListTextChar">
    <w:name w:val="Bullet List Text Char"/>
    <w:basedOn w:val="BodyTextChar"/>
    <w:link w:val="BulletListText"/>
    <w:rsid w:val="00B815EF"/>
    <w:rPr>
      <w:rFonts w:ascii="Calibri" w:eastAsia="Times New Roman" w:hAnsi="Calibri" w:cs="Arial"/>
      <w:color w:val="595959"/>
      <w:szCs w:val="20"/>
    </w:rPr>
  </w:style>
  <w:style w:type="paragraph" w:customStyle="1" w:styleId="Checkmark">
    <w:name w:val="Check mark"/>
    <w:basedOn w:val="ListParagraph"/>
    <w:link w:val="CheckmarkChar"/>
    <w:qFormat/>
    <w:rsid w:val="00B6677D"/>
    <w:pPr>
      <w:numPr>
        <w:numId w:val="18"/>
      </w:numPr>
      <w:spacing w:before="120" w:after="120"/>
      <w:ind w:left="720"/>
      <w:contextualSpacing w:val="0"/>
    </w:pPr>
    <w:rPr>
      <w:rFonts w:ascii="Calibri" w:eastAsia="Calibri" w:hAnsi="Calibri" w:cs="Times New Roman"/>
      <w:color w:val="595959"/>
      <w:sz w:val="24"/>
    </w:rPr>
  </w:style>
  <w:style w:type="character" w:customStyle="1" w:styleId="CheckmarkChar">
    <w:name w:val="Check mark Char"/>
    <w:link w:val="Checkmark"/>
    <w:rsid w:val="00B6677D"/>
    <w:rPr>
      <w:rFonts w:ascii="Calibri" w:eastAsia="Calibri" w:hAnsi="Calibri" w:cs="Times New Roman"/>
      <w:color w:val="595959"/>
      <w:sz w:val="24"/>
    </w:rPr>
  </w:style>
  <w:style w:type="numbering" w:customStyle="1" w:styleId="Style1">
    <w:name w:val="Style1"/>
    <w:uiPriority w:val="99"/>
    <w:rsid w:val="00B6677D"/>
    <w:pPr>
      <w:numPr>
        <w:numId w:val="18"/>
      </w:numPr>
    </w:pPr>
  </w:style>
  <w:style w:type="character" w:styleId="Hyperlink">
    <w:name w:val="Hyperlink"/>
    <w:uiPriority w:val="99"/>
    <w:unhideWhenUsed/>
    <w:rsid w:val="00B6677D"/>
    <w:rPr>
      <w:color w:val="0563C1"/>
      <w:u w:val="single"/>
    </w:rPr>
  </w:style>
  <w:style w:type="paragraph" w:styleId="ListParagraph">
    <w:name w:val="List Paragraph"/>
    <w:basedOn w:val="Normal"/>
    <w:uiPriority w:val="34"/>
    <w:rsid w:val="00B6677D"/>
    <w:pPr>
      <w:ind w:left="720"/>
      <w:contextualSpacing/>
    </w:pPr>
  </w:style>
  <w:style w:type="character" w:customStyle="1" w:styleId="Heading2Char">
    <w:name w:val="Heading 2 Char"/>
    <w:basedOn w:val="DefaultParagraphFont"/>
    <w:link w:val="Heading2"/>
    <w:uiPriority w:val="9"/>
    <w:rsid w:val="00B6677D"/>
    <w:rPr>
      <w:rFonts w:ascii="Calibri" w:eastAsia="Calibri" w:hAnsi="Calibri" w:cs="Times New Roman"/>
      <w:b/>
      <w:color w:val="C95F5F"/>
      <w:sz w:val="28"/>
    </w:rPr>
  </w:style>
  <w:style w:type="character" w:styleId="FollowedHyperlink">
    <w:name w:val="FollowedHyperlink"/>
    <w:basedOn w:val="DefaultParagraphFont"/>
    <w:uiPriority w:val="99"/>
    <w:semiHidden/>
    <w:unhideWhenUsed/>
    <w:rsid w:val="000C6D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1.png@01D7F335.97B3107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rs.gov/pub/irs-drop/reg-109128-21.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ntent%20Development\MASTER%20TEMPLATES\Legal%20Content\2020%20Compliance%20Docs%20Redesign\Compliance%20Bulletin\Portrait\ACA_Compliance%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ACA_Compliance Bulletin</Template>
  <TotalTime>0</TotalTime>
  <Pages>3</Pages>
  <Words>1147</Words>
  <Characters>6543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Erica</dc:creator>
  <cp:lastModifiedBy>Nicole L. Fender</cp:lastModifiedBy>
  <cp:revision>2</cp:revision>
  <dcterms:created xsi:type="dcterms:W3CDTF">2021-12-22T15:46:00Z</dcterms:created>
  <dcterms:modified xsi:type="dcterms:W3CDTF">2021-12-22T15:46:00Z</dcterms:modified>
</cp:coreProperties>
</file>