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B2B05" w14:textId="7546A889" w:rsidR="0026000D" w:rsidRPr="00514FDF" w:rsidRDefault="00E626EA" w:rsidP="00514FDF">
      <w:pPr>
        <w:pStyle w:val="MainTitle"/>
        <w:spacing w:line="204" w:lineRule="auto"/>
      </w:pPr>
      <w:r w:rsidRPr="00514FDF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F1CB465" wp14:editId="32BC9644">
                <wp:simplePos x="0" y="0"/>
                <wp:positionH relativeFrom="column">
                  <wp:posOffset>-457200</wp:posOffset>
                </wp:positionH>
                <wp:positionV relativeFrom="paragraph">
                  <wp:posOffset>6902</wp:posOffset>
                </wp:positionV>
                <wp:extent cx="7771765" cy="3077155"/>
                <wp:effectExtent l="0" t="0" r="63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765" cy="3077155"/>
                          <a:chOff x="0" y="0"/>
                          <a:chExt cx="7771765" cy="3077155"/>
                        </a:xfrm>
                      </wpg:grpSpPr>
                      <wpg:grpSp>
                        <wpg:cNvPr id="1020275629" name="Group 2"/>
                        <wpg:cNvGrpSpPr/>
                        <wpg:grpSpPr>
                          <a:xfrm>
                            <a:off x="0" y="0"/>
                            <a:ext cx="7771765" cy="957580"/>
                            <a:chOff x="0" y="0"/>
                            <a:chExt cx="7771765" cy="957580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27660"/>
                              <a:ext cx="7771765" cy="62992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1580" y="0"/>
                              <a:ext cx="2413000" cy="3295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A806CB" w14:textId="77777777" w:rsidR="00A95ADA" w:rsidRPr="00B27C10" w:rsidRDefault="00E626EA" w:rsidP="00A95ADA">
                                <w:pPr>
                                  <w:pStyle w:val="SubHeader"/>
                                  <w:rPr>
                                    <w:color w:val="5083C9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5083C9"/>
                                    <w:sz w:val="32"/>
                                    <w:szCs w:val="32"/>
                                  </w:rPr>
                                  <w:t>Increased Limits</w:t>
                                </w:r>
                              </w:p>
                            </w:txbxContent>
                          </wps:txbx>
                          <wps:bodyPr rot="0" vert="horz" wrap="square" anchor="t" anchorCtr="0"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22273" y="360005"/>
                            <a:ext cx="2413000" cy="271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E4B0A7" w14:textId="77777777" w:rsidR="0024208C" w:rsidRDefault="00E626EA" w:rsidP="00514FDF">
                              <w:pPr>
                                <w:pStyle w:val="Bullet"/>
                                <w:spacing w:after="40"/>
                                <w:ind w:left="360" w:hanging="446"/>
                                <w:jc w:val="left"/>
                              </w:pPr>
                              <w:r>
                                <w:t>HSA contributions</w:t>
                              </w:r>
                            </w:p>
                            <w:p w14:paraId="4459BC93" w14:textId="77777777" w:rsidR="00514FDF" w:rsidRDefault="00E626EA" w:rsidP="00514FDF">
                              <w:pPr>
                                <w:pStyle w:val="Bullet"/>
                                <w:spacing w:after="40"/>
                                <w:ind w:left="360" w:hanging="446"/>
                                <w:jc w:val="left"/>
                              </w:pPr>
                              <w:r>
                                <w:t>HDHP out-of-pocke</w:t>
                              </w:r>
                              <w:r w:rsidR="00E613D9">
                                <w:t>t</w:t>
                              </w:r>
                              <w:r>
                                <w:t xml:space="preserve"> maximum limit</w:t>
                              </w:r>
                            </w:p>
                            <w:p w14:paraId="41A43F4D" w14:textId="77777777" w:rsidR="005169BA" w:rsidRDefault="00E626EA" w:rsidP="005169BA">
                              <w:pPr>
                                <w:pStyle w:val="Bullet"/>
                                <w:spacing w:after="40"/>
                                <w:ind w:left="360" w:hanging="446"/>
                                <w:jc w:val="left"/>
                              </w:pPr>
                              <w:r>
                                <w:t>Health FSA limit for employee pre-tax contributions</w:t>
                              </w:r>
                            </w:p>
                            <w:p w14:paraId="551D3607" w14:textId="77777777" w:rsidR="005169BA" w:rsidRDefault="00E626EA" w:rsidP="005169BA">
                              <w:pPr>
                                <w:pStyle w:val="Bullet"/>
                                <w:spacing w:after="40"/>
                                <w:ind w:left="360" w:hanging="446"/>
                                <w:jc w:val="left"/>
                              </w:pPr>
                              <w:r>
                                <w:t>Health FSA carryover limit</w:t>
                              </w:r>
                            </w:p>
                            <w:p w14:paraId="5CAE8834" w14:textId="77777777" w:rsidR="005169BA" w:rsidRDefault="00E626EA" w:rsidP="00514FDF">
                              <w:pPr>
                                <w:pStyle w:val="Bullet"/>
                                <w:spacing w:after="40"/>
                                <w:ind w:left="360" w:hanging="446"/>
                                <w:jc w:val="left"/>
                              </w:pPr>
                              <w:r>
                                <w:t>Monthly limits for transportation fringe benefit plans</w:t>
                              </w:r>
                            </w:p>
                            <w:p w14:paraId="2EAC0EAE" w14:textId="77777777" w:rsidR="00010C8E" w:rsidRDefault="00E626EA" w:rsidP="00010C8E">
                              <w:pPr>
                                <w:pStyle w:val="Bullet"/>
                                <w:spacing w:after="40"/>
                                <w:ind w:left="360" w:hanging="446"/>
                                <w:jc w:val="left"/>
                              </w:pPr>
                              <w:r>
                                <w:t>Employees</w:t>
                              </w:r>
                              <w:r w:rsidR="00082E27">
                                <w:t>’</w:t>
                              </w:r>
                              <w:r>
                                <w:t xml:space="preserve"> elective deferrals to 401(k) plans, pre-tax and Roth</w:t>
                              </w:r>
                            </w:p>
                            <w:p w14:paraId="19BBF03F" w14:textId="77777777" w:rsidR="001E4A48" w:rsidRDefault="00E626EA" w:rsidP="001E4A48">
                              <w:pPr>
                                <w:pStyle w:val="Bullet"/>
                                <w:spacing w:after="40"/>
                                <w:ind w:left="360" w:hanging="446"/>
                                <w:jc w:val="left"/>
                              </w:pPr>
                              <w:r>
                                <w:t>Tax exclusion for adoption assistance benefits</w:t>
                              </w:r>
                            </w:p>
                          </w:txbxContent>
                        </wps:txbx>
                        <wps:bodyPr rot="0" vert="horz" wrap="square" anchor="t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1CB465" id="Group 7" o:spid="_x0000_s1026" style="position:absolute;margin-left:-36pt;margin-top:.55pt;width:611.95pt;height:242.3pt;z-index:-251651072;mso-height-relative:margin" coordsize="77717,307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">
                <v:group id="Group 2" o:spid="_x0000_s1027" style="position:absolute;width:77717;height:9575" coordsize="77717,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8" type="#_x0000_t75" style="position:absolute;top:3276;width:77717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">
                    <v:imagedata r:id="rId8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50215;width:24130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0FA806CB" w14:textId="77777777" w:rsidR="00A95ADA" w:rsidRPr="00B27C10" w:rsidRDefault="00E626EA" w:rsidP="00A95ADA">
                          <w:pPr>
                            <w:pStyle w:val="SubHeader"/>
                            <w:rPr>
                              <w:color w:val="5083C9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5083C9"/>
                              <w:sz w:val="32"/>
                              <w:szCs w:val="32"/>
                            </w:rPr>
                            <w:t>Increased Limits</w:t>
                          </w:r>
                        </w:p>
                      </w:txbxContent>
                    </v:textbox>
                  </v:shape>
                </v:group>
                <v:shape id="Text Box 2" o:spid="_x0000_s1030" type="#_x0000_t202" style="position:absolute;left:50222;top:3600;width:24130;height:27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34E4B0A7" w14:textId="77777777" w:rsidR="0024208C" w:rsidRDefault="00E626EA" w:rsidP="00514FDF">
                        <w:pPr>
                          <w:pStyle w:val="Bullet"/>
                          <w:spacing w:after="40"/>
                          <w:ind w:left="360" w:hanging="446"/>
                          <w:jc w:val="left"/>
                        </w:pPr>
                        <w:r>
                          <w:t>HSA contributions</w:t>
                        </w:r>
                      </w:p>
                      <w:p w14:paraId="4459BC93" w14:textId="77777777" w:rsidR="00514FDF" w:rsidRDefault="00E626EA" w:rsidP="00514FDF">
                        <w:pPr>
                          <w:pStyle w:val="Bullet"/>
                          <w:spacing w:after="40"/>
                          <w:ind w:left="360" w:hanging="446"/>
                          <w:jc w:val="left"/>
                        </w:pPr>
                        <w:r>
                          <w:t>HDHP out-of-pocke</w:t>
                        </w:r>
                        <w:r w:rsidR="00E613D9">
                          <w:t>t</w:t>
                        </w:r>
                        <w:r>
                          <w:t xml:space="preserve"> maximum limit</w:t>
                        </w:r>
                      </w:p>
                      <w:p w14:paraId="41A43F4D" w14:textId="77777777" w:rsidR="005169BA" w:rsidRDefault="00E626EA" w:rsidP="005169BA">
                        <w:pPr>
                          <w:pStyle w:val="Bullet"/>
                          <w:spacing w:after="40"/>
                          <w:ind w:left="360" w:hanging="446"/>
                          <w:jc w:val="left"/>
                        </w:pPr>
                        <w:r>
                          <w:t>Health FSA limit for employee pre-tax contributions</w:t>
                        </w:r>
                      </w:p>
                      <w:p w14:paraId="551D3607" w14:textId="77777777" w:rsidR="005169BA" w:rsidRDefault="00E626EA" w:rsidP="005169BA">
                        <w:pPr>
                          <w:pStyle w:val="Bullet"/>
                          <w:spacing w:after="40"/>
                          <w:ind w:left="360" w:hanging="446"/>
                          <w:jc w:val="left"/>
                        </w:pPr>
                        <w:r>
                          <w:t>Health FSA carryover limit</w:t>
                        </w:r>
                      </w:p>
                      <w:p w14:paraId="5CAE8834" w14:textId="77777777" w:rsidR="005169BA" w:rsidRDefault="00E626EA" w:rsidP="00514FDF">
                        <w:pPr>
                          <w:pStyle w:val="Bullet"/>
                          <w:spacing w:after="40"/>
                          <w:ind w:left="360" w:hanging="446"/>
                          <w:jc w:val="left"/>
                        </w:pPr>
                        <w:r>
                          <w:t>Monthly limits for transportation fringe benefit plans</w:t>
                        </w:r>
                      </w:p>
                      <w:p w14:paraId="2EAC0EAE" w14:textId="77777777" w:rsidR="00010C8E" w:rsidRDefault="00E626EA" w:rsidP="00010C8E">
                        <w:pPr>
                          <w:pStyle w:val="Bullet"/>
                          <w:spacing w:after="40"/>
                          <w:ind w:left="360" w:hanging="446"/>
                          <w:jc w:val="left"/>
                        </w:pPr>
                        <w:r>
                          <w:t>Employees</w:t>
                        </w:r>
                        <w:r w:rsidR="00082E27">
                          <w:t>’</w:t>
                        </w:r>
                        <w:r>
                          <w:t xml:space="preserve"> elective deferrals to 401(k) plans, pre-tax and Roth</w:t>
                        </w:r>
                      </w:p>
                      <w:p w14:paraId="19BBF03F" w14:textId="77777777" w:rsidR="001E4A48" w:rsidRDefault="00E626EA" w:rsidP="001E4A48">
                        <w:pPr>
                          <w:pStyle w:val="Bullet"/>
                          <w:spacing w:after="40"/>
                          <w:ind w:left="360" w:hanging="446"/>
                          <w:jc w:val="left"/>
                        </w:pPr>
                        <w:r>
                          <w:t>Tax exclusion for adoption assistance benefits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14FDF">
        <w:t>Employee Benefit Plan Limits for 202</w:t>
      </w:r>
      <w:r w:rsidR="00ED50B1">
        <w:t>2</w:t>
      </w:r>
    </w:p>
    <w:p w14:paraId="739E3E92" w14:textId="77777777" w:rsidR="00514FDF" w:rsidRDefault="00E626EA" w:rsidP="00514FDF">
      <w:pPr>
        <w:pStyle w:val="BodyText"/>
        <w:spacing w:after="120"/>
      </w:pPr>
      <w:r>
        <w:t xml:space="preserve">Many employee benefits are subject to </w:t>
      </w:r>
      <w:r w:rsidRPr="00514FDF">
        <w:rPr>
          <w:b/>
        </w:rPr>
        <w:t>annual dollar limits</w:t>
      </w:r>
      <w:r>
        <w:t xml:space="preserve"> that are periodically updated for inflation by the IRS. The following commonly offered employee benefits are subject to these limits:</w:t>
      </w:r>
    </w:p>
    <w:p w14:paraId="18D36C7D" w14:textId="77777777" w:rsidR="00514FDF" w:rsidRDefault="00E626EA" w:rsidP="00514FDF">
      <w:pPr>
        <w:pStyle w:val="Bullet"/>
        <w:spacing w:after="120"/>
      </w:pPr>
      <w:r>
        <w:t>High deductible health plans (HDHPs) and health savings accounts (HSAs);</w:t>
      </w:r>
    </w:p>
    <w:p w14:paraId="01F5BE39" w14:textId="77777777" w:rsidR="00514FDF" w:rsidRDefault="00E626EA" w:rsidP="00514FDF">
      <w:pPr>
        <w:pStyle w:val="Bullet"/>
        <w:spacing w:after="120"/>
      </w:pPr>
      <w:r>
        <w:t>Health flexible spending accounts (FSAs);</w:t>
      </w:r>
    </w:p>
    <w:p w14:paraId="4B8F36C5" w14:textId="77777777" w:rsidR="00514FDF" w:rsidRDefault="00E626EA" w:rsidP="00514FDF">
      <w:pPr>
        <w:pStyle w:val="Bullet"/>
        <w:spacing w:after="120"/>
      </w:pPr>
      <w:r>
        <w:t>401(k) plans; and</w:t>
      </w:r>
    </w:p>
    <w:p w14:paraId="503507E6" w14:textId="77777777" w:rsidR="00514FDF" w:rsidRDefault="00E626EA" w:rsidP="00514FDF">
      <w:pPr>
        <w:pStyle w:val="Bullet"/>
        <w:spacing w:after="120"/>
      </w:pPr>
      <w:r>
        <w:t>Transportation fringe benefit plans.</w:t>
      </w:r>
    </w:p>
    <w:p w14:paraId="1D7CD55A" w14:textId="77777777" w:rsidR="00514FDF" w:rsidRDefault="00E626EA" w:rsidP="00514FDF">
      <w:pPr>
        <w:pStyle w:val="BodyText"/>
        <w:spacing w:after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81AFC52" wp14:editId="2E4E8C6A">
                <wp:simplePos x="0" y="0"/>
                <wp:positionH relativeFrom="page">
                  <wp:posOffset>0</wp:posOffset>
                </wp:positionH>
                <wp:positionV relativeFrom="page">
                  <wp:posOffset>5716988</wp:posOffset>
                </wp:positionV>
                <wp:extent cx="7771765" cy="2658149"/>
                <wp:effectExtent l="0" t="0" r="635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765" cy="2658149"/>
                          <a:chOff x="0" y="746751"/>
                          <a:chExt cx="7771765" cy="2080478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746751"/>
                            <a:ext cx="7771765" cy="901580"/>
                            <a:chOff x="0" y="746751"/>
                            <a:chExt cx="7771765" cy="901580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018411"/>
                              <a:ext cx="7771765" cy="62992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1580" y="746751"/>
                              <a:ext cx="2413000" cy="2735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5CB886" w14:textId="77777777" w:rsidR="00677DD4" w:rsidRPr="00B27C10" w:rsidRDefault="00E626EA" w:rsidP="00677DD4">
                                <w:pPr>
                                  <w:pStyle w:val="SubHeader"/>
                                  <w:rPr>
                                    <w:color w:val="5083C9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5083C9"/>
                                    <w:sz w:val="32"/>
                                    <w:szCs w:val="32"/>
                                  </w:rPr>
                                  <w:t>Unchanged Limits</w:t>
                                </w:r>
                              </w:p>
                            </w:txbxContent>
                          </wps:txbx>
                          <wps:bodyPr rot="0" vert="horz" wrap="square" anchor="t" anchorCtr="0"/>
                        </wps:wsp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29200" y="1045312"/>
                            <a:ext cx="2413000" cy="1781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79DDB1" w14:textId="77777777" w:rsidR="00514FDF" w:rsidRDefault="00E626EA" w:rsidP="00514FDF">
                              <w:pPr>
                                <w:pStyle w:val="Bullet"/>
                                <w:spacing w:after="40"/>
                                <w:ind w:left="360" w:hanging="446"/>
                              </w:pPr>
                              <w:r>
                                <w:t>Tax exclusion for dependent care FSA benefits</w:t>
                              </w:r>
                              <w:r w:rsidR="006B5842">
                                <w:t>*</w:t>
                              </w:r>
                            </w:p>
                            <w:p w14:paraId="263ABA86" w14:textId="77777777" w:rsidR="00677DD4" w:rsidRDefault="00E626EA" w:rsidP="00FC5FE0">
                              <w:pPr>
                                <w:pStyle w:val="Bullet"/>
                                <w:ind w:left="360" w:hanging="450"/>
                              </w:pPr>
                              <w:r>
                                <w:t>Catch-up contributions to an HS</w:t>
                              </w:r>
                              <w:r w:rsidR="00FC5FE0">
                                <w:t>A</w:t>
                              </w:r>
                            </w:p>
                            <w:p w14:paraId="36127DBF" w14:textId="77777777" w:rsidR="001E4A48" w:rsidRDefault="00E626EA" w:rsidP="001E4A48">
                              <w:pPr>
                                <w:pStyle w:val="Bullet"/>
                                <w:spacing w:after="40"/>
                                <w:ind w:left="360" w:hanging="446"/>
                                <w:jc w:val="left"/>
                              </w:pPr>
                              <w:r>
                                <w:t>HDHP minimum deductible</w:t>
                              </w:r>
                            </w:p>
                            <w:p w14:paraId="7E6EE4C5" w14:textId="77777777" w:rsidR="001E4A48" w:rsidRDefault="00E626EA" w:rsidP="001E4A48">
                              <w:pPr>
                                <w:pStyle w:val="Bullet"/>
                                <w:spacing w:after="40"/>
                                <w:ind w:left="360" w:hanging="446"/>
                                <w:jc w:val="left"/>
                              </w:pPr>
                              <w:r>
                                <w:t>Catch-up contributions to a 401(k) plan</w:t>
                              </w:r>
                            </w:p>
                          </w:txbxContent>
                        </wps:txbx>
                        <wps:bodyPr rot="0" vert="horz" wrap="square" anchor="t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1AFC52" id="Group 10" o:spid="_x0000_s1031" style="position:absolute;left:0;text-align:left;margin-left:0;margin-top:450.15pt;width:611.95pt;height:209.3pt;z-index:-251655168;mso-position-horizontal-relative:page;mso-position-vertical-relative:page;mso-height-relative:margin" coordorigin=",7467" coordsize="77717,20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">
                <v:group id="Group 8" o:spid="_x0000_s1032" style="position:absolute;top:7467;width:77717;height:9016" coordorigin=",7467" coordsize="77717,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Picture 11" o:spid="_x0000_s1033" type="#_x0000_t75" style="position:absolute;top:10184;width:77717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">
                    <v:imagedata r:id="rId8" o:title=""/>
                  </v:shape>
                  <v:shape id="Text Box 2" o:spid="_x0000_s1034" type="#_x0000_t202" style="position:absolute;left:50215;top:7467;width:24130;height:2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14:paraId="415CB886" w14:textId="77777777" w:rsidR="00677DD4" w:rsidRPr="00B27C10" w:rsidRDefault="00E626EA" w:rsidP="00677DD4">
                          <w:pPr>
                            <w:pStyle w:val="SubHeader"/>
                            <w:rPr>
                              <w:color w:val="5083C9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5083C9"/>
                              <w:sz w:val="32"/>
                              <w:szCs w:val="32"/>
                            </w:rPr>
                            <w:t>Unchanged Limits</w:t>
                          </w:r>
                        </w:p>
                      </w:txbxContent>
                    </v:textbox>
                  </v:shape>
                </v:group>
                <v:shape id="Text Box 2" o:spid="_x0000_s1035" type="#_x0000_t202" style="position:absolute;left:50292;top:10453;width:24130;height:17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6879DDB1" w14:textId="77777777" w:rsidR="00514FDF" w:rsidRDefault="00E626EA" w:rsidP="00514FDF">
                        <w:pPr>
                          <w:pStyle w:val="Bullet"/>
                          <w:spacing w:after="40"/>
                          <w:ind w:left="360" w:hanging="446"/>
                        </w:pPr>
                        <w:r>
                          <w:t>Tax exclusion for dependent care FSA benefits</w:t>
                        </w:r>
                        <w:r w:rsidR="006B5842">
                          <w:t>*</w:t>
                        </w:r>
                      </w:p>
                      <w:p w14:paraId="263ABA86" w14:textId="77777777" w:rsidR="00677DD4" w:rsidRDefault="00E626EA" w:rsidP="00FC5FE0">
                        <w:pPr>
                          <w:pStyle w:val="Bullet"/>
                          <w:ind w:left="360" w:hanging="450"/>
                        </w:pPr>
                        <w:r>
                          <w:t>Catch-up contributions to an HS</w:t>
                        </w:r>
                        <w:r w:rsidR="00FC5FE0">
                          <w:t>A</w:t>
                        </w:r>
                      </w:p>
                      <w:p w14:paraId="36127DBF" w14:textId="77777777" w:rsidR="001E4A48" w:rsidRDefault="00E626EA" w:rsidP="001E4A48">
                        <w:pPr>
                          <w:pStyle w:val="Bullet"/>
                          <w:spacing w:after="40"/>
                          <w:ind w:left="360" w:hanging="446"/>
                          <w:jc w:val="left"/>
                        </w:pPr>
                        <w:r>
                          <w:t>HDHP minimum deductible</w:t>
                        </w:r>
                      </w:p>
                      <w:p w14:paraId="7E6EE4C5" w14:textId="77777777" w:rsidR="001E4A48" w:rsidRDefault="00E626EA" w:rsidP="001E4A48">
                        <w:pPr>
                          <w:pStyle w:val="Bullet"/>
                          <w:spacing w:after="40"/>
                          <w:ind w:left="360" w:hanging="446"/>
                          <w:jc w:val="left"/>
                        </w:pPr>
                        <w:r>
                          <w:t>Catch-up contributions to a 401(k) plan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613D9">
        <w:t xml:space="preserve">The IRS typically announces the dollar limits that will apply for the next calendar year well </w:t>
      </w:r>
      <w:r w:rsidR="00082E27">
        <w:t>before</w:t>
      </w:r>
      <w:r w:rsidR="00E613D9">
        <w:t xml:space="preserve"> the beginning of that year. This gives employers time to update their plan designs and make sure their plan administration will be consistent with the new limits.</w:t>
      </w:r>
    </w:p>
    <w:p w14:paraId="5911AC85" w14:textId="60572736" w:rsidR="00A357CD" w:rsidRPr="00C84C66" w:rsidRDefault="00D67E0B" w:rsidP="00514FDF">
      <w:pPr>
        <w:pStyle w:val="BodyText"/>
        <w:spacing w:after="120"/>
        <w:rPr>
          <w:b/>
          <w:color w:val="FFFFFF" w:themeColor="background1"/>
        </w:rPr>
        <w:sectPr w:rsidR="00A357CD" w:rsidRPr="00C84C66" w:rsidSect="008A7E71">
          <w:headerReference w:type="default" r:id="rId9"/>
          <w:footerReference w:type="default" r:id="rId10"/>
          <w:pgSz w:w="12240" w:h="15840"/>
          <w:pgMar w:top="3946" w:right="4680" w:bottom="144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43271" wp14:editId="18985E48">
                <wp:simplePos x="0" y="0"/>
                <wp:positionH relativeFrom="margin">
                  <wp:posOffset>-95250</wp:posOffset>
                </wp:positionH>
                <wp:positionV relativeFrom="margin">
                  <wp:posOffset>5981065</wp:posOffset>
                </wp:positionV>
                <wp:extent cx="6972300" cy="12573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8E70EB" w14:textId="0A88206F" w:rsidR="00E6115F" w:rsidRDefault="00E626EA" w:rsidP="00E6115F">
                            <w:pPr>
                              <w:pStyle w:val="Header"/>
                              <w:rPr>
                                <w:b/>
                                <w:color w:val="5083C9"/>
                                <w:sz w:val="20"/>
                                <w:szCs w:val="20"/>
                              </w:rPr>
                            </w:pPr>
                            <w:r w:rsidRPr="000847A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Provided to you by </w:t>
                            </w:r>
                            <w:r w:rsidR="00D67E0B">
                              <w:rPr>
                                <w:b/>
                                <w:color w:val="5083C9"/>
                                <w:sz w:val="20"/>
                                <w:szCs w:val="20"/>
                              </w:rPr>
                              <w:t>The Capital Group</w:t>
                            </w:r>
                          </w:p>
                          <w:p w14:paraId="2350F654" w14:textId="0ED859A6" w:rsidR="00D67E0B" w:rsidRDefault="00D67E0B" w:rsidP="00E6115F">
                            <w:pPr>
                              <w:pStyle w:val="Header"/>
                              <w:rPr>
                                <w:b/>
                                <w:color w:val="5083C9"/>
                                <w:sz w:val="20"/>
                                <w:szCs w:val="20"/>
                              </w:rPr>
                            </w:pPr>
                          </w:p>
                          <w:p w14:paraId="1CF3E423" w14:textId="609BBFAE" w:rsidR="00D67E0B" w:rsidRPr="000847AD" w:rsidRDefault="00D67E0B" w:rsidP="00E6115F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CD50FF" wp14:editId="4CD538DE">
                                  <wp:extent cx="2333625" cy="810628"/>
                                  <wp:effectExtent l="0" t="0" r="0" b="8890"/>
                                  <wp:docPr id="1" name="Picture 1" descr="A picture containing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r:link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1314" cy="820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43271" id="Text Box 24" o:spid="_x0000_s1036" type="#_x0000_t202" style="position:absolute;left:0;text-align:left;margin-left:-7.5pt;margin-top:470.95pt;width:549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" filled="f" stroked="f" strokeweight=".5pt">
                <v:textbox>
                  <w:txbxContent>
                    <w:p w14:paraId="568E70EB" w14:textId="0A88206F" w:rsidR="00E6115F" w:rsidRDefault="00E626EA" w:rsidP="00E6115F">
                      <w:pPr>
                        <w:pStyle w:val="Header"/>
                        <w:rPr>
                          <w:b/>
                          <w:color w:val="5083C9"/>
                          <w:sz w:val="20"/>
                          <w:szCs w:val="20"/>
                        </w:rPr>
                      </w:pPr>
                      <w:r w:rsidRPr="000847AD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Provided to you by </w:t>
                      </w:r>
                      <w:r w:rsidR="00D67E0B">
                        <w:rPr>
                          <w:b/>
                          <w:color w:val="5083C9"/>
                          <w:sz w:val="20"/>
                          <w:szCs w:val="20"/>
                        </w:rPr>
                        <w:t>The Capital Group</w:t>
                      </w:r>
                    </w:p>
                    <w:p w14:paraId="2350F654" w14:textId="0ED859A6" w:rsidR="00D67E0B" w:rsidRDefault="00D67E0B" w:rsidP="00E6115F">
                      <w:pPr>
                        <w:pStyle w:val="Header"/>
                        <w:rPr>
                          <w:b/>
                          <w:color w:val="5083C9"/>
                          <w:sz w:val="20"/>
                          <w:szCs w:val="20"/>
                        </w:rPr>
                      </w:pPr>
                    </w:p>
                    <w:p w14:paraId="1CF3E423" w14:textId="609BBFAE" w:rsidR="00D67E0B" w:rsidRPr="000847AD" w:rsidRDefault="00D67E0B" w:rsidP="00E6115F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CD50FF" wp14:editId="4CD538DE">
                            <wp:extent cx="2333625" cy="810628"/>
                            <wp:effectExtent l="0" t="0" r="0" b="8890"/>
                            <wp:docPr id="1" name="Picture 1" descr="A picture containing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r:link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1314" cy="820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626E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D81F2" wp14:editId="021EE6AD">
                <wp:simplePos x="0" y="0"/>
                <wp:positionH relativeFrom="margin">
                  <wp:posOffset>-12065</wp:posOffset>
                </wp:positionH>
                <wp:positionV relativeFrom="page">
                  <wp:posOffset>6774180</wp:posOffset>
                </wp:positionV>
                <wp:extent cx="4356735" cy="1319530"/>
                <wp:effectExtent l="0" t="0" r="5715" b="0"/>
                <wp:wrapTopAndBottom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735" cy="1319530"/>
                        </a:xfrm>
                        <a:prstGeom prst="rect">
                          <a:avLst/>
                        </a:prstGeom>
                        <a:solidFill>
                          <a:srgbClr val="5083C9">
                            <a:alpha val="10000"/>
                          </a:srgb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90EB3" w14:textId="77777777" w:rsidR="008C01A9" w:rsidRDefault="00E626EA" w:rsidP="00A95ADA">
                            <w:pPr>
                              <w:pStyle w:val="LR-Heading"/>
                              <w:rPr>
                                <w:color w:val="5083C9"/>
                              </w:rPr>
                            </w:pPr>
                            <w:r w:rsidRPr="008C01A9">
                              <w:rPr>
                                <w:color w:val="5083C9"/>
                              </w:rPr>
                              <w:t>Links and Resources</w:t>
                            </w:r>
                          </w:p>
                          <w:p w14:paraId="0D059DB5" w14:textId="77777777" w:rsidR="00514FDF" w:rsidRPr="000908B4" w:rsidRDefault="00D67E0B" w:rsidP="00514FDF">
                            <w:pPr>
                              <w:pStyle w:val="Bullet"/>
                              <w:spacing w:after="80"/>
                              <w:ind w:left="360" w:hanging="274"/>
                            </w:pPr>
                            <w:hyperlink r:id="rId13" w:history="1">
                              <w:r w:rsidR="00E613D9" w:rsidRPr="00B31019">
                                <w:rPr>
                                  <w:rStyle w:val="Hyperlink"/>
                                </w:rPr>
                                <w:t>Revenue Procedure 20</w:t>
                              </w:r>
                              <w:r w:rsidR="00FC5FE0">
                                <w:rPr>
                                  <w:rStyle w:val="Hyperlink"/>
                                </w:rPr>
                                <w:t>2</w:t>
                              </w:r>
                              <w:r w:rsidR="00010C8E">
                                <w:rPr>
                                  <w:rStyle w:val="Hyperlink"/>
                                </w:rPr>
                                <w:t>1</w:t>
                              </w:r>
                              <w:r w:rsidR="00E613D9" w:rsidRPr="00B31019">
                                <w:rPr>
                                  <w:rStyle w:val="Hyperlink"/>
                                </w:rPr>
                                <w:t>-</w:t>
                              </w:r>
                              <w:r w:rsidR="00010C8E">
                                <w:rPr>
                                  <w:rStyle w:val="Hyperlink"/>
                                </w:rPr>
                                <w:t>25</w:t>
                              </w:r>
                            </w:hyperlink>
                            <w:r w:rsidR="00E613D9">
                              <w:t>: 202</w:t>
                            </w:r>
                            <w:r w:rsidR="00010C8E">
                              <w:t>2</w:t>
                            </w:r>
                            <w:r w:rsidR="00E613D9">
                              <w:t xml:space="preserve"> limits for HSAs and HDHPs</w:t>
                            </w:r>
                          </w:p>
                          <w:p w14:paraId="2B7FD078" w14:textId="77777777" w:rsidR="00514FDF" w:rsidRDefault="00D67E0B" w:rsidP="00514FDF">
                            <w:pPr>
                              <w:pStyle w:val="Bullet"/>
                              <w:spacing w:after="80"/>
                              <w:ind w:left="360" w:hanging="274"/>
                            </w:pPr>
                            <w:hyperlink r:id="rId14" w:history="1">
                              <w:r w:rsidR="00E613D9" w:rsidRPr="00B31019">
                                <w:rPr>
                                  <w:rStyle w:val="Hyperlink"/>
                                </w:rPr>
                                <w:t>IRS Notice 20</w:t>
                              </w:r>
                              <w:r w:rsidR="000946B3">
                                <w:rPr>
                                  <w:rStyle w:val="Hyperlink"/>
                                </w:rPr>
                                <w:t>2</w:t>
                              </w:r>
                              <w:r w:rsidR="00010C8E">
                                <w:rPr>
                                  <w:rStyle w:val="Hyperlink"/>
                                </w:rPr>
                                <w:t>1</w:t>
                              </w:r>
                              <w:r w:rsidR="00E613D9" w:rsidRPr="00B31019">
                                <w:rPr>
                                  <w:rStyle w:val="Hyperlink"/>
                                </w:rPr>
                                <w:t>-</w:t>
                              </w:r>
                              <w:r w:rsidR="00010C8E">
                                <w:rPr>
                                  <w:rStyle w:val="Hyperlink"/>
                                </w:rPr>
                                <w:t>61</w:t>
                              </w:r>
                            </w:hyperlink>
                            <w:r w:rsidR="00E613D9">
                              <w:t>: 202</w:t>
                            </w:r>
                            <w:r w:rsidR="00010C8E">
                              <w:t>2</w:t>
                            </w:r>
                            <w:r w:rsidR="00E613D9">
                              <w:t xml:space="preserve"> limits for retirement plans</w:t>
                            </w:r>
                          </w:p>
                          <w:p w14:paraId="616D4968" w14:textId="77777777" w:rsidR="00514FDF" w:rsidRPr="008C01A9" w:rsidRDefault="00D67E0B" w:rsidP="00514FDF">
                            <w:pPr>
                              <w:pStyle w:val="Bullet"/>
                              <w:spacing w:after="80"/>
                              <w:ind w:left="360" w:hanging="274"/>
                            </w:pPr>
                            <w:hyperlink r:id="rId15" w:history="1">
                              <w:r w:rsidR="00E613D9" w:rsidRPr="00B31019">
                                <w:rPr>
                                  <w:rStyle w:val="Hyperlink"/>
                                </w:rPr>
                                <w:t>Revenue Procedure 20</w:t>
                              </w:r>
                              <w:r w:rsidR="000946B3">
                                <w:rPr>
                                  <w:rStyle w:val="Hyperlink"/>
                                </w:rPr>
                                <w:t>2</w:t>
                              </w:r>
                              <w:r w:rsidR="00010C8E">
                                <w:rPr>
                                  <w:rStyle w:val="Hyperlink"/>
                                </w:rPr>
                                <w:t>1</w:t>
                              </w:r>
                              <w:r w:rsidR="00E613D9" w:rsidRPr="00B31019">
                                <w:rPr>
                                  <w:rStyle w:val="Hyperlink"/>
                                </w:rPr>
                                <w:t>-</w:t>
                              </w:r>
                              <w:r w:rsidR="00E613D9">
                                <w:rPr>
                                  <w:rStyle w:val="Hyperlink"/>
                                </w:rPr>
                                <w:t>4</w:t>
                              </w:r>
                              <w:r w:rsidR="000946B3">
                                <w:rPr>
                                  <w:rStyle w:val="Hyperlink"/>
                                </w:rPr>
                                <w:t>5</w:t>
                              </w:r>
                            </w:hyperlink>
                            <w:r w:rsidR="00E613D9">
                              <w:t>: 202</w:t>
                            </w:r>
                            <w:r w:rsidR="00010C8E">
                              <w:t>2</w:t>
                            </w:r>
                            <w:r w:rsidR="00E613D9">
                              <w:t xml:space="preserve"> limits for health FSAs, adoption assistance and transportation fringe benefits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D81F2" id="Text Box 21" o:spid="_x0000_s1037" type="#_x0000_t202" style="position:absolute;left:0;text-align:left;margin-left:-.95pt;margin-top:533.4pt;width:343.05pt;height:103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" fillcolor="#5083c9" stroked="f" strokeweight="3pt">
                <v:fill opacity="6682f"/>
                <v:textbox inset=",0">
                  <w:txbxContent>
                    <w:p w14:paraId="08890EB3" w14:textId="77777777" w:rsidR="008C01A9" w:rsidRDefault="00E626EA" w:rsidP="00A95ADA">
                      <w:pPr>
                        <w:pStyle w:val="LR-Heading"/>
                        <w:rPr>
                          <w:color w:val="5083C9"/>
                        </w:rPr>
                      </w:pPr>
                      <w:r w:rsidRPr="008C01A9">
                        <w:rPr>
                          <w:color w:val="5083C9"/>
                        </w:rPr>
                        <w:t>Links and Resources</w:t>
                      </w:r>
                    </w:p>
                    <w:p w14:paraId="0D059DB5" w14:textId="77777777" w:rsidR="00514FDF" w:rsidRPr="000908B4" w:rsidRDefault="00D67E0B" w:rsidP="00514FDF">
                      <w:pPr>
                        <w:pStyle w:val="Bullet"/>
                        <w:spacing w:after="80"/>
                        <w:ind w:left="360" w:hanging="274"/>
                      </w:pPr>
                      <w:hyperlink r:id="rId16" w:history="1">
                        <w:r w:rsidR="00E613D9" w:rsidRPr="00B31019">
                          <w:rPr>
                            <w:rStyle w:val="Hyperlink"/>
                          </w:rPr>
                          <w:t>Revenue Procedure 20</w:t>
                        </w:r>
                        <w:r w:rsidR="00FC5FE0">
                          <w:rPr>
                            <w:rStyle w:val="Hyperlink"/>
                          </w:rPr>
                          <w:t>2</w:t>
                        </w:r>
                        <w:r w:rsidR="00010C8E">
                          <w:rPr>
                            <w:rStyle w:val="Hyperlink"/>
                          </w:rPr>
                          <w:t>1</w:t>
                        </w:r>
                        <w:r w:rsidR="00E613D9" w:rsidRPr="00B31019">
                          <w:rPr>
                            <w:rStyle w:val="Hyperlink"/>
                          </w:rPr>
                          <w:t>-</w:t>
                        </w:r>
                        <w:r w:rsidR="00010C8E">
                          <w:rPr>
                            <w:rStyle w:val="Hyperlink"/>
                          </w:rPr>
                          <w:t>25</w:t>
                        </w:r>
                      </w:hyperlink>
                      <w:r w:rsidR="00E613D9">
                        <w:t>: 202</w:t>
                      </w:r>
                      <w:r w:rsidR="00010C8E">
                        <w:t>2</w:t>
                      </w:r>
                      <w:r w:rsidR="00E613D9">
                        <w:t xml:space="preserve"> limits for HSAs and HDHPs</w:t>
                      </w:r>
                    </w:p>
                    <w:p w14:paraId="2B7FD078" w14:textId="77777777" w:rsidR="00514FDF" w:rsidRDefault="00D67E0B" w:rsidP="00514FDF">
                      <w:pPr>
                        <w:pStyle w:val="Bullet"/>
                        <w:spacing w:after="80"/>
                        <w:ind w:left="360" w:hanging="274"/>
                      </w:pPr>
                      <w:hyperlink r:id="rId17" w:history="1">
                        <w:r w:rsidR="00E613D9" w:rsidRPr="00B31019">
                          <w:rPr>
                            <w:rStyle w:val="Hyperlink"/>
                          </w:rPr>
                          <w:t>IRS Notice 20</w:t>
                        </w:r>
                        <w:r w:rsidR="000946B3">
                          <w:rPr>
                            <w:rStyle w:val="Hyperlink"/>
                          </w:rPr>
                          <w:t>2</w:t>
                        </w:r>
                        <w:r w:rsidR="00010C8E">
                          <w:rPr>
                            <w:rStyle w:val="Hyperlink"/>
                          </w:rPr>
                          <w:t>1</w:t>
                        </w:r>
                        <w:r w:rsidR="00E613D9" w:rsidRPr="00B31019">
                          <w:rPr>
                            <w:rStyle w:val="Hyperlink"/>
                          </w:rPr>
                          <w:t>-</w:t>
                        </w:r>
                        <w:r w:rsidR="00010C8E">
                          <w:rPr>
                            <w:rStyle w:val="Hyperlink"/>
                          </w:rPr>
                          <w:t>61</w:t>
                        </w:r>
                      </w:hyperlink>
                      <w:r w:rsidR="00E613D9">
                        <w:t>: 202</w:t>
                      </w:r>
                      <w:r w:rsidR="00010C8E">
                        <w:t>2</w:t>
                      </w:r>
                      <w:r w:rsidR="00E613D9">
                        <w:t xml:space="preserve"> limits for retirement plans</w:t>
                      </w:r>
                    </w:p>
                    <w:p w14:paraId="616D4968" w14:textId="77777777" w:rsidR="00514FDF" w:rsidRPr="008C01A9" w:rsidRDefault="00D67E0B" w:rsidP="00514FDF">
                      <w:pPr>
                        <w:pStyle w:val="Bullet"/>
                        <w:spacing w:after="80"/>
                        <w:ind w:left="360" w:hanging="274"/>
                      </w:pPr>
                      <w:hyperlink r:id="rId18" w:history="1">
                        <w:r w:rsidR="00E613D9" w:rsidRPr="00B31019">
                          <w:rPr>
                            <w:rStyle w:val="Hyperlink"/>
                          </w:rPr>
                          <w:t>Revenue Procedure 20</w:t>
                        </w:r>
                        <w:r w:rsidR="000946B3">
                          <w:rPr>
                            <w:rStyle w:val="Hyperlink"/>
                          </w:rPr>
                          <w:t>2</w:t>
                        </w:r>
                        <w:r w:rsidR="00010C8E">
                          <w:rPr>
                            <w:rStyle w:val="Hyperlink"/>
                          </w:rPr>
                          <w:t>1</w:t>
                        </w:r>
                        <w:r w:rsidR="00E613D9" w:rsidRPr="00B31019">
                          <w:rPr>
                            <w:rStyle w:val="Hyperlink"/>
                          </w:rPr>
                          <w:t>-</w:t>
                        </w:r>
                        <w:r w:rsidR="00E613D9">
                          <w:rPr>
                            <w:rStyle w:val="Hyperlink"/>
                          </w:rPr>
                          <w:t>4</w:t>
                        </w:r>
                        <w:r w:rsidR="000946B3">
                          <w:rPr>
                            <w:rStyle w:val="Hyperlink"/>
                          </w:rPr>
                          <w:t>5</w:t>
                        </w:r>
                      </w:hyperlink>
                      <w:r w:rsidR="00E613D9">
                        <w:t>: 202</w:t>
                      </w:r>
                      <w:r w:rsidR="00010C8E">
                        <w:t>2</w:t>
                      </w:r>
                      <w:r w:rsidR="00E613D9">
                        <w:t xml:space="preserve"> limits for health FSAs, adoption assistance and transportation fringe benefits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E626EA">
        <w:t>This Compliance Overview includes a chart of the inflation-adjusted limits for 202</w:t>
      </w:r>
      <w:r w:rsidR="00076917">
        <w:t>2</w:t>
      </w:r>
      <w:r w:rsidR="00E626EA">
        <w:t xml:space="preserve">. </w:t>
      </w:r>
      <w:r w:rsidR="00076917">
        <w:t>Most</w:t>
      </w:r>
      <w:r w:rsidR="00E626EA">
        <w:t xml:space="preserve"> of the limits will </w:t>
      </w:r>
      <w:r w:rsidR="000946B3">
        <w:t>increase</w:t>
      </w:r>
      <w:r w:rsidR="00E626EA">
        <w:t xml:space="preserve">, </w:t>
      </w:r>
      <w:r w:rsidR="00076917">
        <w:t>although some</w:t>
      </w:r>
      <w:r w:rsidR="00E626EA">
        <w:t xml:space="preserve"> limits </w:t>
      </w:r>
      <w:r w:rsidR="000946B3">
        <w:t>remain the same</w:t>
      </w:r>
      <w:r w:rsidR="00E626EA">
        <w:t xml:space="preserve"> for 202</w:t>
      </w:r>
      <w:r w:rsidR="00076917">
        <w:t>2</w:t>
      </w:r>
      <w:r w:rsidR="00E626EA">
        <w:t>.</w:t>
      </w:r>
      <w:r w:rsidR="00E626EA" w:rsidRPr="00C84C66">
        <w:rPr>
          <w:b/>
          <w:noProof/>
          <w:color w:val="FFFFFF" w:themeColor="background1"/>
        </w:rPr>
        <w:t xml:space="preserve"> </w:t>
      </w:r>
    </w:p>
    <w:tbl>
      <w:tblPr>
        <w:tblW w:w="10713" w:type="dxa"/>
        <w:jc w:val="center"/>
        <w:tblBorders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640"/>
        <w:gridCol w:w="2750"/>
        <w:gridCol w:w="2610"/>
        <w:gridCol w:w="1713"/>
      </w:tblGrid>
      <w:tr w:rsidR="00FD162F" w14:paraId="4AF10F97" w14:textId="77777777" w:rsidTr="005C60E6">
        <w:trPr>
          <w:jc w:val="center"/>
        </w:trPr>
        <w:tc>
          <w:tcPr>
            <w:tcW w:w="3640" w:type="dxa"/>
            <w:shd w:val="clear" w:color="auto" w:fill="808080" w:themeFill="background1" w:themeFillShade="80"/>
          </w:tcPr>
          <w:p w14:paraId="16144775" w14:textId="77777777" w:rsidR="00514FDF" w:rsidRPr="00A170CD" w:rsidRDefault="00E626EA" w:rsidP="00514FDF">
            <w:pPr>
              <w:pStyle w:val="BodyText"/>
              <w:spacing w:before="40" w:after="4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bookmarkStart w:id="0" w:name="_Hlk40705787"/>
            <w:r w:rsidRPr="00A170CD">
              <w:rPr>
                <w:b/>
                <w:color w:val="FFFFFF"/>
                <w:sz w:val="24"/>
                <w:szCs w:val="24"/>
              </w:rPr>
              <w:lastRenderedPageBreak/>
              <w:t>Limit</w:t>
            </w:r>
          </w:p>
        </w:tc>
        <w:tc>
          <w:tcPr>
            <w:tcW w:w="2750" w:type="dxa"/>
            <w:shd w:val="clear" w:color="auto" w:fill="808080" w:themeFill="background1" w:themeFillShade="80"/>
          </w:tcPr>
          <w:p w14:paraId="2305FE84" w14:textId="77777777" w:rsidR="00514FDF" w:rsidRPr="00A170CD" w:rsidRDefault="00E626EA" w:rsidP="00514FDF">
            <w:pPr>
              <w:pStyle w:val="BodyText"/>
              <w:spacing w:before="40" w:after="4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20</w:t>
            </w:r>
            <w:r w:rsidR="001E4A48">
              <w:rPr>
                <w:b/>
                <w:color w:val="FFFFFF"/>
                <w:sz w:val="24"/>
                <w:szCs w:val="24"/>
              </w:rPr>
              <w:t>2</w:t>
            </w:r>
            <w:r w:rsidR="00511083">
              <w:rPr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2610" w:type="dxa"/>
            <w:shd w:val="clear" w:color="auto" w:fill="808080" w:themeFill="background1" w:themeFillShade="80"/>
          </w:tcPr>
          <w:p w14:paraId="3801CB78" w14:textId="77777777" w:rsidR="00514FDF" w:rsidRPr="00A170CD" w:rsidRDefault="00E626EA" w:rsidP="00514FDF">
            <w:pPr>
              <w:pStyle w:val="BodyText"/>
              <w:spacing w:before="40" w:after="4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202</w:t>
            </w:r>
            <w:r w:rsidR="00511083">
              <w:rPr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710" w:type="dxa"/>
            <w:shd w:val="clear" w:color="auto" w:fill="808080" w:themeFill="background1" w:themeFillShade="80"/>
          </w:tcPr>
          <w:p w14:paraId="37E7994E" w14:textId="77777777" w:rsidR="00514FDF" w:rsidRPr="00A170CD" w:rsidRDefault="00E626EA" w:rsidP="00514FDF">
            <w:pPr>
              <w:pStyle w:val="BodyText"/>
              <w:spacing w:before="40" w:after="4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A170CD">
              <w:rPr>
                <w:b/>
                <w:color w:val="FFFFFF"/>
                <w:sz w:val="24"/>
                <w:szCs w:val="24"/>
              </w:rPr>
              <w:t>Change</w:t>
            </w:r>
          </w:p>
        </w:tc>
      </w:tr>
      <w:tr w:rsidR="00FD162F" w14:paraId="3B8736F3" w14:textId="77777777" w:rsidTr="005C60E6">
        <w:trPr>
          <w:trHeight w:val="27"/>
          <w:jc w:val="center"/>
        </w:trPr>
        <w:tc>
          <w:tcPr>
            <w:tcW w:w="10713" w:type="dxa"/>
            <w:gridSpan w:val="4"/>
            <w:shd w:val="clear" w:color="auto" w:fill="5083C9"/>
          </w:tcPr>
          <w:p w14:paraId="1CEFEDEC" w14:textId="77777777" w:rsidR="00514FDF" w:rsidRPr="00A170CD" w:rsidRDefault="00E626EA" w:rsidP="00514FDF">
            <w:pPr>
              <w:pStyle w:val="BodyText"/>
              <w:spacing w:before="40" w:after="40"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  <w:r w:rsidRPr="00A170CD">
              <w:rPr>
                <w:b/>
                <w:color w:val="FFFFFF"/>
                <w:sz w:val="24"/>
                <w:szCs w:val="24"/>
              </w:rPr>
              <w:t>HSA Contribution Limit</w:t>
            </w:r>
          </w:p>
        </w:tc>
      </w:tr>
      <w:tr w:rsidR="00FD162F" w14:paraId="371A1F18" w14:textId="77777777" w:rsidTr="005C60E6">
        <w:trPr>
          <w:trHeight w:val="153"/>
          <w:jc w:val="center"/>
        </w:trPr>
        <w:tc>
          <w:tcPr>
            <w:tcW w:w="3640" w:type="dxa"/>
            <w:shd w:val="clear" w:color="auto" w:fill="E8EFF8"/>
            <w:vAlign w:val="center"/>
          </w:tcPr>
          <w:p w14:paraId="4D53D54E" w14:textId="77777777" w:rsidR="005C60E6" w:rsidRPr="00A170CD" w:rsidRDefault="00E626EA" w:rsidP="005C60E6">
            <w:pPr>
              <w:pStyle w:val="BodyText"/>
              <w:spacing w:before="40" w:after="40" w:line="240" w:lineRule="auto"/>
              <w:jc w:val="center"/>
              <w:rPr>
                <w:b/>
                <w:szCs w:val="22"/>
              </w:rPr>
            </w:pPr>
            <w:r w:rsidRPr="00A170CD">
              <w:rPr>
                <w:b/>
                <w:szCs w:val="22"/>
              </w:rPr>
              <w:t>Self-only</w:t>
            </w:r>
          </w:p>
        </w:tc>
        <w:tc>
          <w:tcPr>
            <w:tcW w:w="2750" w:type="dxa"/>
            <w:shd w:val="clear" w:color="auto" w:fill="E8EFF8"/>
          </w:tcPr>
          <w:p w14:paraId="242AE0B0" w14:textId="77777777" w:rsidR="005C60E6" w:rsidRPr="00A170CD" w:rsidRDefault="00E626EA" w:rsidP="005C60E6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$3,60</w:t>
            </w:r>
            <w:r w:rsidRPr="00A170CD">
              <w:rPr>
                <w:szCs w:val="22"/>
              </w:rPr>
              <w:t>0</w:t>
            </w:r>
          </w:p>
        </w:tc>
        <w:tc>
          <w:tcPr>
            <w:tcW w:w="2610" w:type="dxa"/>
            <w:shd w:val="clear" w:color="auto" w:fill="E8EFF8"/>
          </w:tcPr>
          <w:p w14:paraId="1BFA8121" w14:textId="77777777" w:rsidR="005C60E6" w:rsidRPr="00A170CD" w:rsidRDefault="00E626EA" w:rsidP="005C60E6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$3,65</w:t>
            </w:r>
            <w:r w:rsidRPr="00A170CD">
              <w:rPr>
                <w:szCs w:val="22"/>
              </w:rPr>
              <w:t>0</w:t>
            </w:r>
          </w:p>
        </w:tc>
        <w:tc>
          <w:tcPr>
            <w:tcW w:w="1710" w:type="dxa"/>
            <w:shd w:val="clear" w:color="auto" w:fill="E8EFF8"/>
          </w:tcPr>
          <w:p w14:paraId="74388383" w14:textId="77777777" w:rsidR="005C60E6" w:rsidRPr="00727460" w:rsidRDefault="00E626EA" w:rsidP="005C60E6">
            <w:pPr>
              <w:pStyle w:val="BodyText"/>
              <w:spacing w:before="40" w:after="40" w:line="240" w:lineRule="auto"/>
              <w:jc w:val="center"/>
              <w:rPr>
                <w:b/>
                <w:color w:val="FF0000"/>
                <w:szCs w:val="22"/>
              </w:rPr>
            </w:pPr>
            <w:r w:rsidRPr="00727460">
              <w:rPr>
                <w:b/>
                <w:color w:val="FF0000"/>
                <w:szCs w:val="22"/>
              </w:rPr>
              <w:t>Up $50</w:t>
            </w:r>
          </w:p>
        </w:tc>
      </w:tr>
      <w:tr w:rsidR="00FD162F" w14:paraId="48758330" w14:textId="77777777" w:rsidTr="005C60E6">
        <w:trPr>
          <w:trHeight w:val="25"/>
          <w:jc w:val="center"/>
        </w:trPr>
        <w:tc>
          <w:tcPr>
            <w:tcW w:w="3640" w:type="dxa"/>
            <w:shd w:val="clear" w:color="auto" w:fill="E8EFF8"/>
          </w:tcPr>
          <w:p w14:paraId="0027A1C8" w14:textId="77777777" w:rsidR="005C60E6" w:rsidRPr="00A170CD" w:rsidRDefault="00E626EA" w:rsidP="005C60E6">
            <w:pPr>
              <w:pStyle w:val="BodyText"/>
              <w:spacing w:before="40" w:after="40" w:line="240" w:lineRule="auto"/>
              <w:jc w:val="center"/>
              <w:rPr>
                <w:b/>
                <w:szCs w:val="22"/>
              </w:rPr>
            </w:pPr>
            <w:r w:rsidRPr="00A170CD">
              <w:rPr>
                <w:b/>
                <w:szCs w:val="22"/>
              </w:rPr>
              <w:t>Family</w:t>
            </w:r>
          </w:p>
        </w:tc>
        <w:tc>
          <w:tcPr>
            <w:tcW w:w="2750" w:type="dxa"/>
            <w:shd w:val="clear" w:color="auto" w:fill="E8EFF8"/>
          </w:tcPr>
          <w:p w14:paraId="0B7622C4" w14:textId="77777777" w:rsidR="005C60E6" w:rsidRPr="00A170CD" w:rsidRDefault="00E626EA" w:rsidP="005C60E6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$7,200</w:t>
            </w:r>
          </w:p>
        </w:tc>
        <w:tc>
          <w:tcPr>
            <w:tcW w:w="2610" w:type="dxa"/>
            <w:shd w:val="clear" w:color="auto" w:fill="E8EFF8"/>
          </w:tcPr>
          <w:p w14:paraId="4E207A04" w14:textId="77777777" w:rsidR="005C60E6" w:rsidRPr="00A170CD" w:rsidRDefault="00E626EA" w:rsidP="005C60E6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$7,300</w:t>
            </w:r>
          </w:p>
        </w:tc>
        <w:tc>
          <w:tcPr>
            <w:tcW w:w="1710" w:type="dxa"/>
            <w:shd w:val="clear" w:color="auto" w:fill="E8EFF8"/>
          </w:tcPr>
          <w:p w14:paraId="4EF5D83D" w14:textId="77777777" w:rsidR="005C60E6" w:rsidRPr="00727460" w:rsidRDefault="00E626EA" w:rsidP="005C60E6">
            <w:pPr>
              <w:pStyle w:val="BodyText"/>
              <w:spacing w:before="40" w:after="40" w:line="240" w:lineRule="auto"/>
              <w:jc w:val="center"/>
              <w:rPr>
                <w:b/>
                <w:color w:val="FF0000"/>
                <w:szCs w:val="22"/>
              </w:rPr>
            </w:pPr>
            <w:r w:rsidRPr="00727460">
              <w:rPr>
                <w:b/>
                <w:color w:val="FF0000"/>
                <w:szCs w:val="22"/>
              </w:rPr>
              <w:t>Up $100</w:t>
            </w:r>
          </w:p>
        </w:tc>
      </w:tr>
      <w:tr w:rsidR="00FD162F" w14:paraId="2F10328A" w14:textId="77777777" w:rsidTr="005C60E6">
        <w:trPr>
          <w:trHeight w:val="261"/>
          <w:jc w:val="center"/>
        </w:trPr>
        <w:tc>
          <w:tcPr>
            <w:tcW w:w="3640" w:type="dxa"/>
            <w:shd w:val="clear" w:color="auto" w:fill="E8EFF8"/>
          </w:tcPr>
          <w:p w14:paraId="5F3698E9" w14:textId="77777777" w:rsidR="005C60E6" w:rsidRPr="00A170CD" w:rsidRDefault="00E626EA" w:rsidP="005C60E6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 w:rsidRPr="00A170CD">
              <w:rPr>
                <w:b/>
                <w:szCs w:val="22"/>
              </w:rPr>
              <w:t xml:space="preserve">Catch-up </w:t>
            </w:r>
            <w:r>
              <w:rPr>
                <w:b/>
                <w:szCs w:val="22"/>
              </w:rPr>
              <w:t>c</w:t>
            </w:r>
            <w:r w:rsidRPr="00A170CD">
              <w:rPr>
                <w:b/>
                <w:szCs w:val="22"/>
              </w:rPr>
              <w:t>ontributions*</w:t>
            </w:r>
          </w:p>
        </w:tc>
        <w:tc>
          <w:tcPr>
            <w:tcW w:w="2750" w:type="dxa"/>
            <w:shd w:val="clear" w:color="auto" w:fill="E8EFF8"/>
          </w:tcPr>
          <w:p w14:paraId="4C94FFA1" w14:textId="77777777" w:rsidR="005C60E6" w:rsidRPr="00A170CD" w:rsidRDefault="00E626EA" w:rsidP="005C60E6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 w:rsidRPr="00A170CD">
              <w:rPr>
                <w:szCs w:val="22"/>
              </w:rPr>
              <w:t>$1,000</w:t>
            </w:r>
          </w:p>
        </w:tc>
        <w:tc>
          <w:tcPr>
            <w:tcW w:w="2610" w:type="dxa"/>
            <w:shd w:val="clear" w:color="auto" w:fill="E8EFF8"/>
          </w:tcPr>
          <w:p w14:paraId="0B1FAD4A" w14:textId="77777777" w:rsidR="005C60E6" w:rsidRPr="00A170CD" w:rsidRDefault="00E626EA" w:rsidP="005C60E6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 w:rsidRPr="00A170CD">
              <w:rPr>
                <w:szCs w:val="22"/>
              </w:rPr>
              <w:t>$1,000</w:t>
            </w:r>
          </w:p>
        </w:tc>
        <w:tc>
          <w:tcPr>
            <w:tcW w:w="1710" w:type="dxa"/>
            <w:shd w:val="clear" w:color="auto" w:fill="E8EFF8"/>
          </w:tcPr>
          <w:p w14:paraId="5947B5A4" w14:textId="77777777" w:rsidR="005C60E6" w:rsidRPr="00A170CD" w:rsidRDefault="00E626EA" w:rsidP="005C60E6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 w:rsidRPr="00A170CD">
              <w:rPr>
                <w:szCs w:val="22"/>
              </w:rPr>
              <w:t>No change</w:t>
            </w:r>
          </w:p>
        </w:tc>
      </w:tr>
      <w:tr w:rsidR="00FD162F" w14:paraId="25C3BDE0" w14:textId="77777777" w:rsidTr="005C60E6">
        <w:trPr>
          <w:trHeight w:val="234"/>
          <w:jc w:val="center"/>
        </w:trPr>
        <w:tc>
          <w:tcPr>
            <w:tcW w:w="10713" w:type="dxa"/>
            <w:gridSpan w:val="4"/>
            <w:shd w:val="clear" w:color="auto" w:fill="5083C9"/>
            <w:vAlign w:val="center"/>
          </w:tcPr>
          <w:p w14:paraId="1B6FA96F" w14:textId="77777777" w:rsidR="00514FDF" w:rsidRPr="00A170CD" w:rsidRDefault="00E626EA" w:rsidP="00514FDF">
            <w:pPr>
              <w:pStyle w:val="BodyText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A170CD">
              <w:rPr>
                <w:b/>
                <w:color w:val="FFFFFF"/>
                <w:sz w:val="24"/>
                <w:szCs w:val="24"/>
              </w:rPr>
              <w:t>HDHP Minimum Deductible</w:t>
            </w:r>
          </w:p>
        </w:tc>
      </w:tr>
      <w:tr w:rsidR="00FD162F" w14:paraId="2D7527F5" w14:textId="77777777" w:rsidTr="005C60E6">
        <w:trPr>
          <w:trHeight w:val="171"/>
          <w:jc w:val="center"/>
        </w:trPr>
        <w:tc>
          <w:tcPr>
            <w:tcW w:w="3640" w:type="dxa"/>
            <w:shd w:val="clear" w:color="auto" w:fill="E8EFF8"/>
            <w:vAlign w:val="center"/>
          </w:tcPr>
          <w:p w14:paraId="6157F6D7" w14:textId="77777777" w:rsidR="00FC5FE0" w:rsidRPr="00A170CD" w:rsidRDefault="00E626EA" w:rsidP="00FC5FE0">
            <w:pPr>
              <w:pStyle w:val="BodyText"/>
              <w:spacing w:before="40" w:after="40" w:line="240" w:lineRule="auto"/>
              <w:jc w:val="center"/>
              <w:rPr>
                <w:b/>
                <w:szCs w:val="22"/>
              </w:rPr>
            </w:pPr>
            <w:r w:rsidRPr="00A170CD">
              <w:rPr>
                <w:b/>
                <w:szCs w:val="22"/>
              </w:rPr>
              <w:t>Self-only</w:t>
            </w:r>
          </w:p>
        </w:tc>
        <w:tc>
          <w:tcPr>
            <w:tcW w:w="2750" w:type="dxa"/>
            <w:shd w:val="clear" w:color="auto" w:fill="E8EFF8"/>
            <w:vAlign w:val="center"/>
          </w:tcPr>
          <w:p w14:paraId="06A5865A" w14:textId="77777777" w:rsidR="00FC5FE0" w:rsidRPr="00A170CD" w:rsidRDefault="00E626EA" w:rsidP="00FC5FE0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 w:rsidRPr="001827EA">
              <w:t>$1,</w:t>
            </w:r>
            <w:r>
              <w:t>40</w:t>
            </w:r>
            <w:r w:rsidRPr="001827EA">
              <w:t>0</w:t>
            </w:r>
          </w:p>
        </w:tc>
        <w:tc>
          <w:tcPr>
            <w:tcW w:w="2610" w:type="dxa"/>
            <w:shd w:val="clear" w:color="auto" w:fill="E8EFF8"/>
            <w:vAlign w:val="center"/>
          </w:tcPr>
          <w:p w14:paraId="171FE1EC" w14:textId="77777777" w:rsidR="00FC5FE0" w:rsidRPr="00A170CD" w:rsidRDefault="00E626EA" w:rsidP="00FC5FE0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 w:rsidRPr="001827EA">
              <w:t>$1,</w:t>
            </w:r>
            <w:r>
              <w:t>40</w:t>
            </w:r>
            <w:r w:rsidRPr="001827EA">
              <w:t>0</w:t>
            </w:r>
          </w:p>
        </w:tc>
        <w:tc>
          <w:tcPr>
            <w:tcW w:w="1710" w:type="dxa"/>
            <w:shd w:val="clear" w:color="auto" w:fill="E8EFF8"/>
            <w:vAlign w:val="center"/>
          </w:tcPr>
          <w:p w14:paraId="3D2AC931" w14:textId="77777777" w:rsidR="00FC5FE0" w:rsidRPr="00FC5FE0" w:rsidRDefault="00E626EA" w:rsidP="00FC5FE0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No change</w:t>
            </w:r>
          </w:p>
        </w:tc>
      </w:tr>
      <w:tr w:rsidR="00FD162F" w14:paraId="639F399E" w14:textId="77777777" w:rsidTr="005C60E6">
        <w:trPr>
          <w:trHeight w:val="54"/>
          <w:jc w:val="center"/>
        </w:trPr>
        <w:tc>
          <w:tcPr>
            <w:tcW w:w="3640" w:type="dxa"/>
            <w:shd w:val="clear" w:color="auto" w:fill="E8EFF8"/>
            <w:vAlign w:val="center"/>
          </w:tcPr>
          <w:p w14:paraId="028A9C9A" w14:textId="77777777" w:rsidR="00FC5FE0" w:rsidRPr="00A170CD" w:rsidRDefault="00E626EA" w:rsidP="00FC5FE0">
            <w:pPr>
              <w:pStyle w:val="BodyText"/>
              <w:spacing w:before="40" w:after="40" w:line="240" w:lineRule="auto"/>
              <w:jc w:val="center"/>
              <w:rPr>
                <w:b/>
                <w:szCs w:val="22"/>
              </w:rPr>
            </w:pPr>
            <w:r w:rsidRPr="00A170CD">
              <w:rPr>
                <w:b/>
                <w:szCs w:val="22"/>
              </w:rPr>
              <w:t>Family</w:t>
            </w:r>
          </w:p>
        </w:tc>
        <w:tc>
          <w:tcPr>
            <w:tcW w:w="2750" w:type="dxa"/>
            <w:shd w:val="clear" w:color="auto" w:fill="E8EFF8"/>
            <w:vAlign w:val="center"/>
          </w:tcPr>
          <w:p w14:paraId="1AA67512" w14:textId="77777777" w:rsidR="00FC5FE0" w:rsidRPr="00A170CD" w:rsidRDefault="00E626EA" w:rsidP="00FC5FE0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 w:rsidRPr="001827EA">
              <w:t>$2,</w:t>
            </w:r>
            <w:r>
              <w:t>8</w:t>
            </w:r>
            <w:r w:rsidRPr="001827EA">
              <w:t>00</w:t>
            </w:r>
          </w:p>
        </w:tc>
        <w:tc>
          <w:tcPr>
            <w:tcW w:w="2610" w:type="dxa"/>
            <w:shd w:val="clear" w:color="auto" w:fill="E8EFF8"/>
            <w:vAlign w:val="center"/>
          </w:tcPr>
          <w:p w14:paraId="7EE6050F" w14:textId="77777777" w:rsidR="00FC5FE0" w:rsidRPr="00A170CD" w:rsidRDefault="00E626EA" w:rsidP="00FC5FE0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 w:rsidRPr="001827EA">
              <w:t>$2,</w:t>
            </w:r>
            <w:r>
              <w:t>8</w:t>
            </w:r>
            <w:r w:rsidRPr="001827EA">
              <w:t>00</w:t>
            </w:r>
          </w:p>
        </w:tc>
        <w:tc>
          <w:tcPr>
            <w:tcW w:w="1710" w:type="dxa"/>
            <w:shd w:val="clear" w:color="auto" w:fill="E8EFF8"/>
            <w:vAlign w:val="center"/>
          </w:tcPr>
          <w:p w14:paraId="595D1944" w14:textId="77777777" w:rsidR="00FC5FE0" w:rsidRPr="00FC5FE0" w:rsidRDefault="00E626EA" w:rsidP="00FC5FE0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No change</w:t>
            </w:r>
          </w:p>
        </w:tc>
      </w:tr>
      <w:tr w:rsidR="00FD162F" w14:paraId="2F7AE1F6" w14:textId="77777777" w:rsidTr="005C60E6">
        <w:trPr>
          <w:trHeight w:val="473"/>
          <w:jc w:val="center"/>
        </w:trPr>
        <w:tc>
          <w:tcPr>
            <w:tcW w:w="10713" w:type="dxa"/>
            <w:gridSpan w:val="4"/>
            <w:shd w:val="clear" w:color="auto" w:fill="5083C9"/>
            <w:vAlign w:val="center"/>
          </w:tcPr>
          <w:p w14:paraId="6E723C29" w14:textId="77777777" w:rsidR="00514FDF" w:rsidRPr="00A170CD" w:rsidRDefault="00E626EA" w:rsidP="00514FDF">
            <w:pPr>
              <w:pStyle w:val="BodyText"/>
              <w:spacing w:before="40" w:after="4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A170CD">
              <w:rPr>
                <w:b/>
                <w:color w:val="FFFFFF"/>
                <w:sz w:val="24"/>
                <w:szCs w:val="24"/>
              </w:rPr>
              <w:t>HDHP Out-of-</w:t>
            </w:r>
            <w:r>
              <w:rPr>
                <w:b/>
                <w:color w:val="FFFFFF"/>
                <w:sz w:val="24"/>
                <w:szCs w:val="24"/>
              </w:rPr>
              <w:t>P</w:t>
            </w:r>
            <w:r w:rsidRPr="00A170CD">
              <w:rPr>
                <w:b/>
                <w:color w:val="FFFFFF"/>
                <w:sz w:val="24"/>
                <w:szCs w:val="24"/>
              </w:rPr>
              <w:t>ocket Maximum</w:t>
            </w:r>
          </w:p>
        </w:tc>
      </w:tr>
      <w:tr w:rsidR="00FD162F" w14:paraId="3929916B" w14:textId="77777777" w:rsidTr="005C60E6">
        <w:trPr>
          <w:trHeight w:val="216"/>
          <w:jc w:val="center"/>
        </w:trPr>
        <w:tc>
          <w:tcPr>
            <w:tcW w:w="3640" w:type="dxa"/>
            <w:shd w:val="clear" w:color="auto" w:fill="E8EFF8"/>
            <w:vAlign w:val="center"/>
          </w:tcPr>
          <w:p w14:paraId="183B77F5" w14:textId="77777777" w:rsidR="005C60E6" w:rsidRPr="00A170CD" w:rsidRDefault="00E626EA" w:rsidP="005C60E6">
            <w:pPr>
              <w:pStyle w:val="BodyText"/>
              <w:spacing w:before="40" w:after="40" w:line="240" w:lineRule="auto"/>
              <w:jc w:val="center"/>
              <w:rPr>
                <w:b/>
                <w:szCs w:val="22"/>
              </w:rPr>
            </w:pPr>
            <w:r w:rsidRPr="00A170CD">
              <w:rPr>
                <w:b/>
                <w:szCs w:val="22"/>
              </w:rPr>
              <w:t>Self-only</w:t>
            </w:r>
          </w:p>
        </w:tc>
        <w:tc>
          <w:tcPr>
            <w:tcW w:w="2750" w:type="dxa"/>
            <w:shd w:val="clear" w:color="auto" w:fill="E8EFF8"/>
            <w:vAlign w:val="center"/>
          </w:tcPr>
          <w:p w14:paraId="3C75A076" w14:textId="77777777" w:rsidR="005C60E6" w:rsidRPr="00A170CD" w:rsidRDefault="00E626EA" w:rsidP="005C60E6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>
              <w:t>$7,00</w:t>
            </w:r>
            <w:r w:rsidRPr="001827EA">
              <w:t>0</w:t>
            </w:r>
          </w:p>
        </w:tc>
        <w:tc>
          <w:tcPr>
            <w:tcW w:w="2610" w:type="dxa"/>
            <w:shd w:val="clear" w:color="auto" w:fill="E8EFF8"/>
            <w:vAlign w:val="center"/>
          </w:tcPr>
          <w:p w14:paraId="07999A06" w14:textId="77777777" w:rsidR="005C60E6" w:rsidRPr="00A170CD" w:rsidRDefault="00E626EA" w:rsidP="005C60E6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>
              <w:t>$7,05</w:t>
            </w:r>
            <w:r w:rsidRPr="001827EA">
              <w:t>0</w:t>
            </w:r>
          </w:p>
        </w:tc>
        <w:tc>
          <w:tcPr>
            <w:tcW w:w="1710" w:type="dxa"/>
            <w:shd w:val="clear" w:color="auto" w:fill="E8EFF8"/>
            <w:vAlign w:val="center"/>
          </w:tcPr>
          <w:p w14:paraId="2AB692C6" w14:textId="77777777" w:rsidR="005C60E6" w:rsidRPr="00A170CD" w:rsidRDefault="00E626EA" w:rsidP="005C60E6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 w:rsidRPr="001827EA">
              <w:rPr>
                <w:b/>
                <w:color w:val="FF0000"/>
              </w:rPr>
              <w:t>Up $</w:t>
            </w:r>
            <w:r>
              <w:rPr>
                <w:b/>
                <w:color w:val="FF0000"/>
              </w:rPr>
              <w:t>5</w:t>
            </w:r>
            <w:r w:rsidRPr="001827EA">
              <w:rPr>
                <w:b/>
                <w:color w:val="FF0000"/>
              </w:rPr>
              <w:t>0</w:t>
            </w:r>
          </w:p>
        </w:tc>
      </w:tr>
      <w:tr w:rsidR="00FD162F" w14:paraId="44203A24" w14:textId="77777777" w:rsidTr="005C60E6">
        <w:trPr>
          <w:trHeight w:val="369"/>
          <w:jc w:val="center"/>
        </w:trPr>
        <w:tc>
          <w:tcPr>
            <w:tcW w:w="3640" w:type="dxa"/>
            <w:shd w:val="clear" w:color="auto" w:fill="E8EFF8"/>
            <w:vAlign w:val="center"/>
          </w:tcPr>
          <w:p w14:paraId="0ABC8766" w14:textId="77777777" w:rsidR="005C60E6" w:rsidRPr="00A170CD" w:rsidRDefault="00E626EA" w:rsidP="005C60E6">
            <w:pPr>
              <w:pStyle w:val="BodyText"/>
              <w:spacing w:before="40" w:after="40" w:line="240" w:lineRule="auto"/>
              <w:jc w:val="center"/>
              <w:rPr>
                <w:b/>
                <w:szCs w:val="22"/>
              </w:rPr>
            </w:pPr>
            <w:r w:rsidRPr="00A170CD">
              <w:rPr>
                <w:b/>
                <w:szCs w:val="22"/>
              </w:rPr>
              <w:t>Family</w:t>
            </w:r>
          </w:p>
        </w:tc>
        <w:tc>
          <w:tcPr>
            <w:tcW w:w="2750" w:type="dxa"/>
            <w:shd w:val="clear" w:color="auto" w:fill="E8EFF8"/>
            <w:vAlign w:val="center"/>
          </w:tcPr>
          <w:p w14:paraId="7DA2F924" w14:textId="77777777" w:rsidR="005C60E6" w:rsidRPr="00A170CD" w:rsidRDefault="00E626EA" w:rsidP="005C60E6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>
              <w:t>$14,0</w:t>
            </w:r>
            <w:r w:rsidRPr="001827EA">
              <w:t>00</w:t>
            </w:r>
          </w:p>
        </w:tc>
        <w:tc>
          <w:tcPr>
            <w:tcW w:w="2610" w:type="dxa"/>
            <w:shd w:val="clear" w:color="auto" w:fill="E8EFF8"/>
            <w:vAlign w:val="center"/>
          </w:tcPr>
          <w:p w14:paraId="703CD6E8" w14:textId="77777777" w:rsidR="005C60E6" w:rsidRPr="00A170CD" w:rsidRDefault="00E626EA" w:rsidP="005C60E6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>
              <w:t>$14,1</w:t>
            </w:r>
            <w:r w:rsidRPr="001827EA">
              <w:t>00</w:t>
            </w:r>
          </w:p>
        </w:tc>
        <w:tc>
          <w:tcPr>
            <w:tcW w:w="1710" w:type="dxa"/>
            <w:shd w:val="clear" w:color="auto" w:fill="E8EFF8"/>
            <w:vAlign w:val="center"/>
          </w:tcPr>
          <w:p w14:paraId="690D73CC" w14:textId="77777777" w:rsidR="005C60E6" w:rsidRPr="00A170CD" w:rsidRDefault="00E626EA" w:rsidP="005C60E6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 w:rsidRPr="001827EA">
              <w:rPr>
                <w:b/>
                <w:color w:val="FF0000"/>
              </w:rPr>
              <w:t>Up $</w:t>
            </w:r>
            <w:r>
              <w:rPr>
                <w:b/>
                <w:color w:val="FF0000"/>
              </w:rPr>
              <w:t>1</w:t>
            </w:r>
            <w:r w:rsidRPr="001827EA">
              <w:rPr>
                <w:b/>
                <w:color w:val="FF0000"/>
              </w:rPr>
              <w:t>00</w:t>
            </w:r>
          </w:p>
        </w:tc>
      </w:tr>
      <w:tr w:rsidR="00FD162F" w14:paraId="356EAA2C" w14:textId="77777777" w:rsidTr="005C60E6">
        <w:trPr>
          <w:trHeight w:val="25"/>
          <w:jc w:val="center"/>
        </w:trPr>
        <w:tc>
          <w:tcPr>
            <w:tcW w:w="10713" w:type="dxa"/>
            <w:gridSpan w:val="4"/>
            <w:shd w:val="clear" w:color="auto" w:fill="5083C9"/>
            <w:vAlign w:val="center"/>
          </w:tcPr>
          <w:p w14:paraId="23635989" w14:textId="77777777" w:rsidR="00514FDF" w:rsidRPr="00A170CD" w:rsidRDefault="00E626EA" w:rsidP="00514FDF">
            <w:pPr>
              <w:pStyle w:val="BodyText"/>
              <w:spacing w:before="40" w:after="4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A170CD">
              <w:rPr>
                <w:b/>
                <w:color w:val="FFFFFF"/>
                <w:sz w:val="24"/>
                <w:szCs w:val="24"/>
              </w:rPr>
              <w:t>Health FSA</w:t>
            </w:r>
          </w:p>
        </w:tc>
      </w:tr>
      <w:tr w:rsidR="00FD162F" w14:paraId="58F49AD9" w14:textId="77777777" w:rsidTr="005C60E6">
        <w:trPr>
          <w:trHeight w:val="162"/>
          <w:jc w:val="center"/>
        </w:trPr>
        <w:tc>
          <w:tcPr>
            <w:tcW w:w="3640" w:type="dxa"/>
            <w:shd w:val="clear" w:color="auto" w:fill="E8EFF8"/>
            <w:vAlign w:val="center"/>
          </w:tcPr>
          <w:p w14:paraId="718325CF" w14:textId="77777777" w:rsidR="001E4A48" w:rsidRPr="00A170CD" w:rsidRDefault="00E626EA" w:rsidP="001E4A48">
            <w:pPr>
              <w:pStyle w:val="BodyText"/>
              <w:spacing w:before="40" w:after="40" w:line="240" w:lineRule="auto"/>
              <w:jc w:val="center"/>
              <w:rPr>
                <w:b/>
                <w:szCs w:val="22"/>
              </w:rPr>
            </w:pPr>
            <w:r w:rsidRPr="00A170CD">
              <w:rPr>
                <w:b/>
                <w:szCs w:val="22"/>
              </w:rPr>
              <w:t xml:space="preserve">Limit on employees’ </w:t>
            </w:r>
            <w:r w:rsidRPr="00E70504">
              <w:rPr>
                <w:b/>
                <w:szCs w:val="22"/>
              </w:rPr>
              <w:t>pre-tax</w:t>
            </w:r>
            <w:r w:rsidRPr="00A170CD">
              <w:rPr>
                <w:b/>
                <w:szCs w:val="22"/>
              </w:rPr>
              <w:t xml:space="preserve"> contributions</w:t>
            </w:r>
          </w:p>
        </w:tc>
        <w:tc>
          <w:tcPr>
            <w:tcW w:w="2750" w:type="dxa"/>
            <w:shd w:val="clear" w:color="auto" w:fill="E8EFF8"/>
            <w:vAlign w:val="center"/>
          </w:tcPr>
          <w:p w14:paraId="4F4E6F82" w14:textId="77777777" w:rsidR="001E4A48" w:rsidRPr="00A170CD" w:rsidRDefault="00E626EA" w:rsidP="001E4A48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$2,750</w:t>
            </w:r>
          </w:p>
        </w:tc>
        <w:tc>
          <w:tcPr>
            <w:tcW w:w="2610" w:type="dxa"/>
            <w:shd w:val="clear" w:color="auto" w:fill="E8EFF8"/>
            <w:vAlign w:val="center"/>
          </w:tcPr>
          <w:p w14:paraId="0F18AB11" w14:textId="77777777" w:rsidR="001E4A48" w:rsidRPr="00A170CD" w:rsidRDefault="00E626EA" w:rsidP="001E4A48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$2,</w:t>
            </w:r>
            <w:r w:rsidR="005C60E6">
              <w:rPr>
                <w:szCs w:val="22"/>
              </w:rPr>
              <w:t>8</w:t>
            </w:r>
            <w:r>
              <w:rPr>
                <w:szCs w:val="22"/>
              </w:rPr>
              <w:t>50</w:t>
            </w:r>
          </w:p>
        </w:tc>
        <w:tc>
          <w:tcPr>
            <w:tcW w:w="1710" w:type="dxa"/>
            <w:shd w:val="clear" w:color="auto" w:fill="E8EFF8"/>
            <w:vAlign w:val="center"/>
          </w:tcPr>
          <w:p w14:paraId="406760AD" w14:textId="77777777" w:rsidR="001E4A48" w:rsidRPr="00FC5FE0" w:rsidRDefault="00E626EA" w:rsidP="001E4A48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 w:rsidRPr="001827EA">
              <w:rPr>
                <w:b/>
                <w:color w:val="FF0000"/>
              </w:rPr>
              <w:t>Up $</w:t>
            </w:r>
            <w:r>
              <w:rPr>
                <w:b/>
                <w:color w:val="FF0000"/>
              </w:rPr>
              <w:t>1</w:t>
            </w:r>
            <w:r w:rsidRPr="001827EA">
              <w:rPr>
                <w:b/>
                <w:color w:val="FF0000"/>
              </w:rPr>
              <w:t>00</w:t>
            </w:r>
          </w:p>
        </w:tc>
      </w:tr>
      <w:tr w:rsidR="00FD162F" w14:paraId="2EC63ABA" w14:textId="77777777" w:rsidTr="005C60E6">
        <w:trPr>
          <w:trHeight w:val="36"/>
          <w:jc w:val="center"/>
        </w:trPr>
        <w:tc>
          <w:tcPr>
            <w:tcW w:w="3640" w:type="dxa"/>
            <w:shd w:val="clear" w:color="auto" w:fill="E8EFF8"/>
            <w:vAlign w:val="center"/>
          </w:tcPr>
          <w:p w14:paraId="3AE5540B" w14:textId="77777777" w:rsidR="001E4A48" w:rsidRPr="00A170CD" w:rsidRDefault="00E626EA" w:rsidP="001E4A48">
            <w:pPr>
              <w:pStyle w:val="BodyText"/>
              <w:spacing w:before="40" w:after="40"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Carryover limit</w:t>
            </w:r>
          </w:p>
        </w:tc>
        <w:tc>
          <w:tcPr>
            <w:tcW w:w="2750" w:type="dxa"/>
            <w:shd w:val="clear" w:color="auto" w:fill="E8EFF8"/>
            <w:vAlign w:val="center"/>
          </w:tcPr>
          <w:p w14:paraId="0AD60257" w14:textId="77777777" w:rsidR="001E4A48" w:rsidRDefault="00E626EA" w:rsidP="001E4A48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$550</w:t>
            </w:r>
          </w:p>
        </w:tc>
        <w:tc>
          <w:tcPr>
            <w:tcW w:w="2610" w:type="dxa"/>
            <w:shd w:val="clear" w:color="auto" w:fill="E8EFF8"/>
            <w:vAlign w:val="center"/>
          </w:tcPr>
          <w:p w14:paraId="4F247D00" w14:textId="77777777" w:rsidR="001E4A48" w:rsidRDefault="00E626EA" w:rsidP="001E4A48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$5</w:t>
            </w:r>
            <w:r w:rsidR="005C60E6">
              <w:rPr>
                <w:szCs w:val="22"/>
              </w:rPr>
              <w:t>7</w:t>
            </w:r>
            <w:r>
              <w:rPr>
                <w:szCs w:val="22"/>
              </w:rPr>
              <w:t>0</w:t>
            </w:r>
          </w:p>
        </w:tc>
        <w:tc>
          <w:tcPr>
            <w:tcW w:w="1710" w:type="dxa"/>
            <w:shd w:val="clear" w:color="auto" w:fill="E8EFF8"/>
            <w:vAlign w:val="center"/>
          </w:tcPr>
          <w:p w14:paraId="45DC4815" w14:textId="77777777" w:rsidR="001E4A48" w:rsidRPr="00FC5FE0" w:rsidRDefault="00E626EA" w:rsidP="001E4A48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 w:rsidRPr="001827EA">
              <w:rPr>
                <w:b/>
                <w:color w:val="FF0000"/>
              </w:rPr>
              <w:t>Up $</w:t>
            </w:r>
            <w:r>
              <w:rPr>
                <w:b/>
                <w:color w:val="FF0000"/>
              </w:rPr>
              <w:t>2</w:t>
            </w:r>
            <w:r w:rsidRPr="001827EA">
              <w:rPr>
                <w:b/>
                <w:color w:val="FF0000"/>
              </w:rPr>
              <w:t>0</w:t>
            </w:r>
          </w:p>
        </w:tc>
      </w:tr>
      <w:tr w:rsidR="00FD162F" w14:paraId="59C56FFE" w14:textId="77777777" w:rsidTr="005C60E6">
        <w:trPr>
          <w:jc w:val="center"/>
        </w:trPr>
        <w:tc>
          <w:tcPr>
            <w:tcW w:w="10713" w:type="dxa"/>
            <w:gridSpan w:val="4"/>
            <w:shd w:val="clear" w:color="auto" w:fill="5083C9"/>
            <w:vAlign w:val="center"/>
          </w:tcPr>
          <w:p w14:paraId="05C7B708" w14:textId="77777777" w:rsidR="00514FDF" w:rsidRPr="00A170CD" w:rsidRDefault="00E626EA" w:rsidP="00514FDF">
            <w:pPr>
              <w:pStyle w:val="BodyText"/>
              <w:spacing w:before="40" w:after="4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A170CD">
              <w:rPr>
                <w:b/>
                <w:color w:val="FFFFFF"/>
                <w:sz w:val="24"/>
                <w:szCs w:val="24"/>
              </w:rPr>
              <w:t>Dependent Care FSA*</w:t>
            </w:r>
          </w:p>
        </w:tc>
      </w:tr>
      <w:tr w:rsidR="00FD162F" w14:paraId="251C0B7D" w14:textId="77777777" w:rsidTr="005C60E6">
        <w:trPr>
          <w:jc w:val="center"/>
        </w:trPr>
        <w:tc>
          <w:tcPr>
            <w:tcW w:w="3640" w:type="dxa"/>
            <w:shd w:val="clear" w:color="auto" w:fill="E8EFF8"/>
            <w:vAlign w:val="center"/>
          </w:tcPr>
          <w:p w14:paraId="0666450F" w14:textId="77777777" w:rsidR="00514FDF" w:rsidRPr="00A170CD" w:rsidRDefault="00E626EA" w:rsidP="00514FDF">
            <w:pPr>
              <w:pStyle w:val="BodyText"/>
              <w:spacing w:before="40" w:after="40" w:line="240" w:lineRule="auto"/>
              <w:jc w:val="center"/>
              <w:rPr>
                <w:b/>
                <w:szCs w:val="22"/>
              </w:rPr>
            </w:pPr>
            <w:r w:rsidRPr="00A170CD">
              <w:rPr>
                <w:b/>
                <w:szCs w:val="22"/>
              </w:rPr>
              <w:t>Tax exclusion</w:t>
            </w:r>
          </w:p>
        </w:tc>
        <w:tc>
          <w:tcPr>
            <w:tcW w:w="2750" w:type="dxa"/>
            <w:shd w:val="clear" w:color="auto" w:fill="E8EFF8"/>
            <w:vAlign w:val="center"/>
          </w:tcPr>
          <w:p w14:paraId="1C740580" w14:textId="77777777" w:rsidR="00514FDF" w:rsidRPr="005C60E6" w:rsidRDefault="00E626EA" w:rsidP="00514FDF">
            <w:pPr>
              <w:pStyle w:val="BodyText"/>
              <w:spacing w:before="40" w:after="40" w:line="240" w:lineRule="auto"/>
              <w:jc w:val="center"/>
              <w:rPr>
                <w:b/>
                <w:szCs w:val="22"/>
              </w:rPr>
            </w:pPr>
            <w:r w:rsidRPr="005C60E6">
              <w:rPr>
                <w:b/>
                <w:color w:val="FF0000"/>
                <w:szCs w:val="22"/>
              </w:rPr>
              <w:t>$</w:t>
            </w:r>
            <w:r w:rsidR="005C60E6" w:rsidRPr="005C60E6">
              <w:rPr>
                <w:b/>
                <w:color w:val="FF0000"/>
                <w:szCs w:val="22"/>
              </w:rPr>
              <w:t>10</w:t>
            </w:r>
            <w:r w:rsidRPr="005C60E6">
              <w:rPr>
                <w:b/>
                <w:color w:val="FF0000"/>
                <w:szCs w:val="22"/>
              </w:rPr>
              <w:t>,</w:t>
            </w:r>
            <w:r w:rsidR="005C60E6" w:rsidRPr="005C60E6">
              <w:rPr>
                <w:b/>
                <w:color w:val="FF0000"/>
                <w:szCs w:val="22"/>
              </w:rPr>
              <w:t>5</w:t>
            </w:r>
            <w:r w:rsidRPr="005C60E6">
              <w:rPr>
                <w:b/>
                <w:color w:val="FF0000"/>
                <w:szCs w:val="22"/>
              </w:rPr>
              <w:t>00 ($</w:t>
            </w:r>
            <w:r w:rsidR="005C60E6" w:rsidRPr="005C60E6">
              <w:rPr>
                <w:b/>
                <w:color w:val="FF0000"/>
                <w:szCs w:val="22"/>
              </w:rPr>
              <w:t>5</w:t>
            </w:r>
            <w:r w:rsidRPr="005C60E6">
              <w:rPr>
                <w:b/>
                <w:color w:val="FF0000"/>
                <w:szCs w:val="22"/>
              </w:rPr>
              <w:t>,</w:t>
            </w:r>
            <w:r w:rsidR="005C60E6" w:rsidRPr="005C60E6">
              <w:rPr>
                <w:b/>
                <w:color w:val="FF0000"/>
                <w:szCs w:val="22"/>
              </w:rPr>
              <w:t>25</w:t>
            </w:r>
            <w:r w:rsidRPr="005C60E6">
              <w:rPr>
                <w:b/>
                <w:color w:val="FF0000"/>
                <w:szCs w:val="22"/>
              </w:rPr>
              <w:t>0 if married and filing taxes separately)</w:t>
            </w:r>
          </w:p>
        </w:tc>
        <w:tc>
          <w:tcPr>
            <w:tcW w:w="2610" w:type="dxa"/>
            <w:shd w:val="clear" w:color="auto" w:fill="E8EFF8"/>
            <w:vAlign w:val="center"/>
          </w:tcPr>
          <w:p w14:paraId="2A03CA0E" w14:textId="77777777" w:rsidR="00514FDF" w:rsidRPr="00A170CD" w:rsidRDefault="00E626EA" w:rsidP="00514FDF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 w:rsidRPr="00A170CD">
              <w:rPr>
                <w:szCs w:val="22"/>
              </w:rPr>
              <w:t>$5,000 ($2,500 if married and filing taxes separately)</w:t>
            </w:r>
          </w:p>
        </w:tc>
        <w:tc>
          <w:tcPr>
            <w:tcW w:w="1710" w:type="dxa"/>
            <w:shd w:val="clear" w:color="auto" w:fill="E8EFF8"/>
            <w:vAlign w:val="center"/>
          </w:tcPr>
          <w:p w14:paraId="6E6B4AA8" w14:textId="77777777" w:rsidR="00514FDF" w:rsidRPr="005C60E6" w:rsidRDefault="00E626EA" w:rsidP="00514FDF">
            <w:pPr>
              <w:pStyle w:val="BodyText"/>
              <w:spacing w:before="40" w:after="40" w:line="240" w:lineRule="auto"/>
              <w:jc w:val="center"/>
              <w:rPr>
                <w:b/>
                <w:szCs w:val="22"/>
              </w:rPr>
            </w:pPr>
            <w:r w:rsidRPr="005C60E6">
              <w:rPr>
                <w:b/>
                <w:color w:val="FF0000"/>
                <w:szCs w:val="22"/>
              </w:rPr>
              <w:t>Return to traditional rules</w:t>
            </w:r>
          </w:p>
        </w:tc>
      </w:tr>
      <w:tr w:rsidR="00FD162F" w14:paraId="30220052" w14:textId="77777777" w:rsidTr="005C60E6">
        <w:trPr>
          <w:trHeight w:val="473"/>
          <w:jc w:val="center"/>
        </w:trPr>
        <w:tc>
          <w:tcPr>
            <w:tcW w:w="10713" w:type="dxa"/>
            <w:gridSpan w:val="4"/>
            <w:shd w:val="clear" w:color="auto" w:fill="5083C9"/>
            <w:vAlign w:val="center"/>
          </w:tcPr>
          <w:p w14:paraId="3FF18903" w14:textId="77777777" w:rsidR="00514FDF" w:rsidRPr="00A170CD" w:rsidRDefault="00E626EA" w:rsidP="00514FDF">
            <w:pPr>
              <w:pStyle w:val="BodyText"/>
              <w:spacing w:before="40" w:after="4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A170CD">
              <w:rPr>
                <w:b/>
                <w:color w:val="FFFFFF"/>
                <w:sz w:val="24"/>
                <w:szCs w:val="24"/>
              </w:rPr>
              <w:t>Transportation Fringe Benefits (</w:t>
            </w:r>
            <w:r>
              <w:rPr>
                <w:b/>
                <w:color w:val="FFFFFF"/>
                <w:sz w:val="24"/>
                <w:szCs w:val="24"/>
              </w:rPr>
              <w:t>M</w:t>
            </w:r>
            <w:r w:rsidRPr="00A170CD">
              <w:rPr>
                <w:b/>
                <w:color w:val="FFFFFF"/>
                <w:sz w:val="24"/>
                <w:szCs w:val="24"/>
              </w:rPr>
              <w:t xml:space="preserve">onthly </w:t>
            </w:r>
            <w:r>
              <w:rPr>
                <w:b/>
                <w:color w:val="FFFFFF"/>
                <w:sz w:val="24"/>
                <w:szCs w:val="24"/>
              </w:rPr>
              <w:t>L</w:t>
            </w:r>
            <w:r w:rsidRPr="00A170CD">
              <w:rPr>
                <w:b/>
                <w:color w:val="FFFFFF"/>
                <w:sz w:val="24"/>
                <w:szCs w:val="24"/>
              </w:rPr>
              <w:t xml:space="preserve">imits) </w:t>
            </w:r>
          </w:p>
        </w:tc>
      </w:tr>
      <w:tr w:rsidR="00FD162F" w14:paraId="19F5EB54" w14:textId="77777777" w:rsidTr="00010C8E">
        <w:trPr>
          <w:trHeight w:val="27"/>
          <w:jc w:val="center"/>
        </w:trPr>
        <w:tc>
          <w:tcPr>
            <w:tcW w:w="3640" w:type="dxa"/>
            <w:shd w:val="clear" w:color="auto" w:fill="E8EFF8"/>
            <w:vAlign w:val="center"/>
          </w:tcPr>
          <w:p w14:paraId="23732787" w14:textId="77777777" w:rsidR="001E4A48" w:rsidRPr="00A170CD" w:rsidRDefault="00E626EA" w:rsidP="001E4A48">
            <w:pPr>
              <w:pStyle w:val="BodyText"/>
              <w:spacing w:before="40" w:after="40" w:line="240" w:lineRule="auto"/>
              <w:jc w:val="center"/>
              <w:rPr>
                <w:b/>
                <w:szCs w:val="22"/>
              </w:rPr>
            </w:pPr>
            <w:r w:rsidRPr="00A170CD">
              <w:rPr>
                <w:b/>
                <w:szCs w:val="22"/>
              </w:rPr>
              <w:t>Transit pass and vanpooling</w:t>
            </w:r>
            <w:r w:rsidR="005169BA">
              <w:rPr>
                <w:b/>
                <w:szCs w:val="22"/>
              </w:rPr>
              <w:br/>
            </w:r>
            <w:r w:rsidRPr="00A170CD">
              <w:rPr>
                <w:b/>
                <w:szCs w:val="22"/>
              </w:rPr>
              <w:t>(combined)</w:t>
            </w:r>
          </w:p>
        </w:tc>
        <w:tc>
          <w:tcPr>
            <w:tcW w:w="2750" w:type="dxa"/>
            <w:shd w:val="clear" w:color="auto" w:fill="E8EFF8"/>
            <w:vAlign w:val="center"/>
          </w:tcPr>
          <w:p w14:paraId="13C02270" w14:textId="77777777" w:rsidR="001E4A48" w:rsidRPr="00A170CD" w:rsidRDefault="00E626EA" w:rsidP="001E4A48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$270</w:t>
            </w:r>
          </w:p>
        </w:tc>
        <w:tc>
          <w:tcPr>
            <w:tcW w:w="2610" w:type="dxa"/>
            <w:shd w:val="clear" w:color="auto" w:fill="E8EFF8"/>
            <w:vAlign w:val="center"/>
          </w:tcPr>
          <w:p w14:paraId="4CF5E599" w14:textId="77777777" w:rsidR="001E4A48" w:rsidRPr="00A170CD" w:rsidRDefault="00E626EA" w:rsidP="001E4A48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$2</w:t>
            </w:r>
            <w:r w:rsidR="006B5842">
              <w:rPr>
                <w:szCs w:val="22"/>
              </w:rPr>
              <w:t>8</w:t>
            </w:r>
            <w:r>
              <w:rPr>
                <w:szCs w:val="22"/>
              </w:rPr>
              <w:t>0</w:t>
            </w:r>
          </w:p>
        </w:tc>
        <w:tc>
          <w:tcPr>
            <w:tcW w:w="1710" w:type="dxa"/>
            <w:shd w:val="clear" w:color="auto" w:fill="E8EFF8"/>
            <w:vAlign w:val="center"/>
          </w:tcPr>
          <w:p w14:paraId="1076004B" w14:textId="77777777" w:rsidR="001E4A48" w:rsidRPr="00FC5FE0" w:rsidRDefault="00E626EA" w:rsidP="001E4A48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 w:rsidRPr="001827EA">
              <w:rPr>
                <w:b/>
                <w:color w:val="FF0000"/>
              </w:rPr>
              <w:t>Up $</w:t>
            </w:r>
            <w:r>
              <w:rPr>
                <w:b/>
                <w:color w:val="FF0000"/>
              </w:rPr>
              <w:t>1</w:t>
            </w:r>
            <w:r w:rsidRPr="001827EA">
              <w:rPr>
                <w:b/>
                <w:color w:val="FF0000"/>
              </w:rPr>
              <w:t>0</w:t>
            </w:r>
          </w:p>
        </w:tc>
      </w:tr>
      <w:tr w:rsidR="00FD162F" w14:paraId="3CCEDB03" w14:textId="77777777" w:rsidTr="005C60E6">
        <w:trPr>
          <w:trHeight w:val="472"/>
          <w:jc w:val="center"/>
        </w:trPr>
        <w:tc>
          <w:tcPr>
            <w:tcW w:w="3640" w:type="dxa"/>
            <w:shd w:val="clear" w:color="auto" w:fill="E8EFF8"/>
            <w:vAlign w:val="center"/>
          </w:tcPr>
          <w:p w14:paraId="0A51C432" w14:textId="77777777" w:rsidR="001E4A48" w:rsidRPr="00A170CD" w:rsidRDefault="00E626EA" w:rsidP="001E4A48">
            <w:pPr>
              <w:pStyle w:val="BodyText"/>
              <w:spacing w:before="40" w:after="40" w:line="240" w:lineRule="auto"/>
              <w:jc w:val="center"/>
              <w:rPr>
                <w:b/>
                <w:szCs w:val="22"/>
              </w:rPr>
            </w:pPr>
            <w:r w:rsidRPr="00A170CD">
              <w:rPr>
                <w:b/>
                <w:szCs w:val="22"/>
              </w:rPr>
              <w:t>Parking</w:t>
            </w:r>
          </w:p>
        </w:tc>
        <w:tc>
          <w:tcPr>
            <w:tcW w:w="2750" w:type="dxa"/>
            <w:shd w:val="clear" w:color="auto" w:fill="E8EFF8"/>
            <w:vAlign w:val="center"/>
          </w:tcPr>
          <w:p w14:paraId="7DE05AFF" w14:textId="77777777" w:rsidR="001E4A48" w:rsidRPr="00A170CD" w:rsidRDefault="00E626EA" w:rsidP="001E4A48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$270</w:t>
            </w:r>
          </w:p>
        </w:tc>
        <w:tc>
          <w:tcPr>
            <w:tcW w:w="2610" w:type="dxa"/>
            <w:shd w:val="clear" w:color="auto" w:fill="E8EFF8"/>
            <w:vAlign w:val="center"/>
          </w:tcPr>
          <w:p w14:paraId="230FE89E" w14:textId="77777777" w:rsidR="001E4A48" w:rsidRPr="00A170CD" w:rsidRDefault="00E626EA" w:rsidP="001E4A48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$2</w:t>
            </w:r>
            <w:r w:rsidR="006B5842">
              <w:rPr>
                <w:szCs w:val="22"/>
              </w:rPr>
              <w:t>8</w:t>
            </w:r>
            <w:r>
              <w:rPr>
                <w:szCs w:val="22"/>
              </w:rPr>
              <w:t>0</w:t>
            </w:r>
          </w:p>
        </w:tc>
        <w:tc>
          <w:tcPr>
            <w:tcW w:w="1710" w:type="dxa"/>
            <w:shd w:val="clear" w:color="auto" w:fill="E8EFF8"/>
            <w:vAlign w:val="center"/>
          </w:tcPr>
          <w:p w14:paraId="345BB22B" w14:textId="77777777" w:rsidR="001E4A48" w:rsidRPr="00FC5FE0" w:rsidRDefault="00E626EA" w:rsidP="001E4A48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 w:rsidRPr="001827EA">
              <w:rPr>
                <w:b/>
                <w:color w:val="FF0000"/>
              </w:rPr>
              <w:t>Up $</w:t>
            </w:r>
            <w:r>
              <w:rPr>
                <w:b/>
                <w:color w:val="FF0000"/>
              </w:rPr>
              <w:t>1</w:t>
            </w:r>
            <w:r w:rsidRPr="001827EA">
              <w:rPr>
                <w:b/>
                <w:color w:val="FF0000"/>
              </w:rPr>
              <w:t>0</w:t>
            </w:r>
          </w:p>
        </w:tc>
      </w:tr>
      <w:tr w:rsidR="00FD162F" w14:paraId="417D611E" w14:textId="77777777" w:rsidTr="005C60E6">
        <w:trPr>
          <w:jc w:val="center"/>
        </w:trPr>
        <w:tc>
          <w:tcPr>
            <w:tcW w:w="10713" w:type="dxa"/>
            <w:gridSpan w:val="4"/>
            <w:shd w:val="clear" w:color="auto" w:fill="5083C9"/>
            <w:vAlign w:val="center"/>
          </w:tcPr>
          <w:p w14:paraId="66B4CF30" w14:textId="77777777" w:rsidR="00514FDF" w:rsidRPr="00A170CD" w:rsidRDefault="00E626EA" w:rsidP="00514FDF">
            <w:pPr>
              <w:pStyle w:val="BodyText"/>
              <w:spacing w:before="40" w:after="4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A170CD">
              <w:rPr>
                <w:b/>
                <w:color w:val="FFFFFF"/>
                <w:sz w:val="24"/>
                <w:szCs w:val="24"/>
              </w:rPr>
              <w:t>401(k) Contributions</w:t>
            </w:r>
            <w:r w:rsidRPr="00A170CD">
              <w:rPr>
                <w:color w:val="FFFFFF"/>
                <w:sz w:val="24"/>
                <w:szCs w:val="24"/>
              </w:rPr>
              <w:t xml:space="preserve"> </w:t>
            </w:r>
          </w:p>
        </w:tc>
      </w:tr>
      <w:tr w:rsidR="00FD162F" w14:paraId="587EC087" w14:textId="77777777" w:rsidTr="005C60E6">
        <w:trPr>
          <w:jc w:val="center"/>
        </w:trPr>
        <w:tc>
          <w:tcPr>
            <w:tcW w:w="3640" w:type="dxa"/>
            <w:shd w:val="clear" w:color="auto" w:fill="E8EFF8"/>
            <w:vAlign w:val="center"/>
          </w:tcPr>
          <w:p w14:paraId="02039F55" w14:textId="77777777" w:rsidR="001E4A48" w:rsidRPr="00A170CD" w:rsidRDefault="00E626EA" w:rsidP="001E4A48">
            <w:pPr>
              <w:pStyle w:val="BodyText"/>
              <w:spacing w:before="40" w:after="40" w:line="240" w:lineRule="auto"/>
              <w:jc w:val="center"/>
              <w:rPr>
                <w:b/>
                <w:szCs w:val="22"/>
              </w:rPr>
            </w:pPr>
            <w:r w:rsidRPr="00A170CD">
              <w:rPr>
                <w:b/>
                <w:szCs w:val="22"/>
              </w:rPr>
              <w:t xml:space="preserve">Employee </w:t>
            </w:r>
            <w:r>
              <w:rPr>
                <w:b/>
                <w:szCs w:val="22"/>
              </w:rPr>
              <w:t>e</w:t>
            </w:r>
            <w:r w:rsidRPr="00A170CD">
              <w:rPr>
                <w:b/>
                <w:szCs w:val="22"/>
              </w:rPr>
              <w:t xml:space="preserve">lective </w:t>
            </w:r>
            <w:r>
              <w:rPr>
                <w:b/>
                <w:szCs w:val="22"/>
              </w:rPr>
              <w:t>d</w:t>
            </w:r>
            <w:r w:rsidRPr="00A170CD">
              <w:rPr>
                <w:b/>
                <w:szCs w:val="22"/>
              </w:rPr>
              <w:t>eferrals</w:t>
            </w:r>
          </w:p>
        </w:tc>
        <w:tc>
          <w:tcPr>
            <w:tcW w:w="2750" w:type="dxa"/>
            <w:shd w:val="clear" w:color="auto" w:fill="E8EFF8"/>
            <w:vAlign w:val="center"/>
          </w:tcPr>
          <w:p w14:paraId="600434C7" w14:textId="77777777" w:rsidR="001E4A48" w:rsidRPr="001E4A48" w:rsidRDefault="00E626EA" w:rsidP="001E4A48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 w:rsidRPr="001E4A48">
              <w:t>$19,500</w:t>
            </w:r>
          </w:p>
        </w:tc>
        <w:tc>
          <w:tcPr>
            <w:tcW w:w="2610" w:type="dxa"/>
            <w:shd w:val="clear" w:color="auto" w:fill="E8EFF8"/>
            <w:vAlign w:val="center"/>
          </w:tcPr>
          <w:p w14:paraId="1C699947" w14:textId="77777777" w:rsidR="001E4A48" w:rsidRPr="001E4A48" w:rsidRDefault="00E626EA" w:rsidP="001E4A48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 w:rsidRPr="001E4A48">
              <w:rPr>
                <w:szCs w:val="22"/>
              </w:rPr>
              <w:t>$</w:t>
            </w:r>
            <w:r w:rsidR="006B5842">
              <w:rPr>
                <w:szCs w:val="22"/>
              </w:rPr>
              <w:t>20</w:t>
            </w:r>
            <w:r w:rsidRPr="001E4A48">
              <w:rPr>
                <w:szCs w:val="22"/>
              </w:rPr>
              <w:t>,500</w:t>
            </w:r>
          </w:p>
        </w:tc>
        <w:tc>
          <w:tcPr>
            <w:tcW w:w="1710" w:type="dxa"/>
            <w:shd w:val="clear" w:color="auto" w:fill="E8EFF8"/>
            <w:vAlign w:val="center"/>
          </w:tcPr>
          <w:p w14:paraId="1A2A0140" w14:textId="77777777" w:rsidR="001E4A48" w:rsidRPr="00FC5FE0" w:rsidRDefault="00E626EA" w:rsidP="001E4A48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 w:rsidRPr="001827EA">
              <w:rPr>
                <w:b/>
                <w:color w:val="FF0000"/>
              </w:rPr>
              <w:t>Up $</w:t>
            </w:r>
            <w:r>
              <w:rPr>
                <w:b/>
                <w:color w:val="FF0000"/>
              </w:rPr>
              <w:t>1,0</w:t>
            </w:r>
            <w:r w:rsidRPr="001827EA">
              <w:rPr>
                <w:b/>
                <w:color w:val="FF0000"/>
              </w:rPr>
              <w:t>00</w:t>
            </w:r>
          </w:p>
        </w:tc>
      </w:tr>
      <w:tr w:rsidR="00FD162F" w14:paraId="246E563C" w14:textId="77777777" w:rsidTr="005C60E6">
        <w:trPr>
          <w:jc w:val="center"/>
        </w:trPr>
        <w:tc>
          <w:tcPr>
            <w:tcW w:w="3640" w:type="dxa"/>
            <w:shd w:val="clear" w:color="auto" w:fill="E8EFF8"/>
            <w:vAlign w:val="center"/>
          </w:tcPr>
          <w:p w14:paraId="11ACD170" w14:textId="77777777" w:rsidR="001E4A48" w:rsidRPr="00A170CD" w:rsidRDefault="00E626EA" w:rsidP="001E4A48">
            <w:pPr>
              <w:pStyle w:val="BodyText"/>
              <w:spacing w:before="40" w:after="40" w:line="240" w:lineRule="auto"/>
              <w:jc w:val="center"/>
              <w:rPr>
                <w:b/>
                <w:szCs w:val="22"/>
              </w:rPr>
            </w:pPr>
            <w:r w:rsidRPr="00A170CD">
              <w:rPr>
                <w:b/>
                <w:szCs w:val="22"/>
              </w:rPr>
              <w:t xml:space="preserve">Catch-up </w:t>
            </w:r>
            <w:r>
              <w:rPr>
                <w:b/>
                <w:szCs w:val="22"/>
              </w:rPr>
              <w:t>c</w:t>
            </w:r>
            <w:r w:rsidRPr="00A170CD">
              <w:rPr>
                <w:b/>
                <w:szCs w:val="22"/>
              </w:rPr>
              <w:t>ontributions</w:t>
            </w:r>
          </w:p>
        </w:tc>
        <w:tc>
          <w:tcPr>
            <w:tcW w:w="2750" w:type="dxa"/>
            <w:shd w:val="clear" w:color="auto" w:fill="E8EFF8"/>
            <w:vAlign w:val="center"/>
          </w:tcPr>
          <w:p w14:paraId="2DEB79B9" w14:textId="77777777" w:rsidR="001E4A48" w:rsidRPr="001E4A48" w:rsidRDefault="00E626EA" w:rsidP="001E4A48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 w:rsidRPr="001E4A48">
              <w:rPr>
                <w:color w:val="767171"/>
              </w:rPr>
              <w:t>$6,500</w:t>
            </w:r>
          </w:p>
        </w:tc>
        <w:tc>
          <w:tcPr>
            <w:tcW w:w="2610" w:type="dxa"/>
            <w:shd w:val="clear" w:color="auto" w:fill="E8EFF8"/>
            <w:vAlign w:val="center"/>
          </w:tcPr>
          <w:p w14:paraId="3DA98559" w14:textId="77777777" w:rsidR="001E4A48" w:rsidRPr="001E4A48" w:rsidRDefault="00E626EA" w:rsidP="001E4A48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 w:rsidRPr="001E4A48">
              <w:rPr>
                <w:szCs w:val="22"/>
              </w:rPr>
              <w:t>$6,500</w:t>
            </w:r>
          </w:p>
        </w:tc>
        <w:tc>
          <w:tcPr>
            <w:tcW w:w="1710" w:type="dxa"/>
            <w:shd w:val="clear" w:color="auto" w:fill="E8EFF8"/>
            <w:vAlign w:val="center"/>
          </w:tcPr>
          <w:p w14:paraId="2B6D8AB0" w14:textId="77777777" w:rsidR="001E4A48" w:rsidRPr="00FC5FE0" w:rsidRDefault="00E626EA" w:rsidP="001E4A48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No change</w:t>
            </w:r>
          </w:p>
        </w:tc>
      </w:tr>
      <w:tr w:rsidR="00FD162F" w14:paraId="665AEB35" w14:textId="77777777" w:rsidTr="005C60E6">
        <w:trPr>
          <w:jc w:val="center"/>
        </w:trPr>
        <w:tc>
          <w:tcPr>
            <w:tcW w:w="10713" w:type="dxa"/>
            <w:gridSpan w:val="4"/>
            <w:shd w:val="clear" w:color="auto" w:fill="5083C9"/>
            <w:vAlign w:val="center"/>
          </w:tcPr>
          <w:p w14:paraId="37EEFC89" w14:textId="77777777" w:rsidR="00514FDF" w:rsidRPr="00514FDF" w:rsidRDefault="00E626EA" w:rsidP="00514FDF">
            <w:pPr>
              <w:pStyle w:val="BodyText"/>
              <w:spacing w:before="40" w:after="4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14FDF">
              <w:rPr>
                <w:b/>
                <w:color w:val="FFFFFF" w:themeColor="background1"/>
                <w:sz w:val="24"/>
                <w:szCs w:val="24"/>
              </w:rPr>
              <w:t>Adoption Assistance Benefits</w:t>
            </w:r>
          </w:p>
        </w:tc>
      </w:tr>
      <w:tr w:rsidR="00FD162F" w14:paraId="7548216B" w14:textId="77777777" w:rsidTr="005C60E6">
        <w:trPr>
          <w:jc w:val="center"/>
        </w:trPr>
        <w:tc>
          <w:tcPr>
            <w:tcW w:w="3640" w:type="dxa"/>
            <w:shd w:val="clear" w:color="auto" w:fill="E8EFF8"/>
            <w:vAlign w:val="center"/>
          </w:tcPr>
          <w:p w14:paraId="48FE4F7B" w14:textId="77777777" w:rsidR="00514FDF" w:rsidRDefault="00E626EA" w:rsidP="00514FDF">
            <w:pPr>
              <w:pStyle w:val="BodyText"/>
              <w:spacing w:before="40" w:after="40"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Tax exclusion</w:t>
            </w:r>
          </w:p>
        </w:tc>
        <w:tc>
          <w:tcPr>
            <w:tcW w:w="2750" w:type="dxa"/>
            <w:shd w:val="clear" w:color="auto" w:fill="E8EFF8"/>
            <w:vAlign w:val="center"/>
          </w:tcPr>
          <w:p w14:paraId="5F3C0BDB" w14:textId="77777777" w:rsidR="00514FDF" w:rsidRPr="00A170CD" w:rsidRDefault="00E626EA" w:rsidP="00514FDF">
            <w:pPr>
              <w:pStyle w:val="BodyText"/>
              <w:spacing w:before="40" w:after="40" w:line="240" w:lineRule="auto"/>
              <w:jc w:val="center"/>
              <w:rPr>
                <w:szCs w:val="22"/>
              </w:rPr>
            </w:pPr>
            <w:r>
              <w:rPr>
                <w:color w:val="767171"/>
              </w:rPr>
              <w:t>$14,</w:t>
            </w:r>
            <w:r w:rsidR="006B5842">
              <w:rPr>
                <w:color w:val="767171"/>
              </w:rPr>
              <w:t>44</w:t>
            </w:r>
            <w:r>
              <w:rPr>
                <w:color w:val="767171"/>
              </w:rPr>
              <w:t>0</w:t>
            </w:r>
          </w:p>
        </w:tc>
        <w:tc>
          <w:tcPr>
            <w:tcW w:w="2610" w:type="dxa"/>
            <w:shd w:val="clear" w:color="auto" w:fill="E8EFF8"/>
            <w:vAlign w:val="center"/>
          </w:tcPr>
          <w:p w14:paraId="1D9FB929" w14:textId="77777777" w:rsidR="00514FDF" w:rsidRDefault="00E626EA" w:rsidP="00514FDF">
            <w:pPr>
              <w:pStyle w:val="BodyText"/>
              <w:spacing w:before="40" w:after="40" w:line="240" w:lineRule="auto"/>
              <w:jc w:val="center"/>
              <w:rPr>
                <w:color w:val="767171"/>
              </w:rPr>
            </w:pPr>
            <w:r>
              <w:rPr>
                <w:color w:val="767171"/>
              </w:rPr>
              <w:t>$14,</w:t>
            </w:r>
            <w:r w:rsidR="006B5842">
              <w:rPr>
                <w:color w:val="767171"/>
              </w:rPr>
              <w:t>89</w:t>
            </w:r>
            <w:r>
              <w:rPr>
                <w:color w:val="767171"/>
              </w:rPr>
              <w:t>0</w:t>
            </w:r>
          </w:p>
        </w:tc>
        <w:tc>
          <w:tcPr>
            <w:tcW w:w="1710" w:type="dxa"/>
            <w:shd w:val="clear" w:color="auto" w:fill="E8EFF8"/>
            <w:vAlign w:val="center"/>
          </w:tcPr>
          <w:p w14:paraId="138F2341" w14:textId="77777777" w:rsidR="00514FDF" w:rsidRPr="009125A1" w:rsidRDefault="00E626EA" w:rsidP="00514FDF">
            <w:pPr>
              <w:pStyle w:val="BodyText"/>
              <w:spacing w:before="40" w:after="40" w:line="240" w:lineRule="auto"/>
              <w:jc w:val="center"/>
              <w:rPr>
                <w:b/>
                <w:color w:val="767171"/>
              </w:rPr>
            </w:pPr>
            <w:r w:rsidRPr="0096575B">
              <w:rPr>
                <w:b/>
                <w:color w:val="FF0000"/>
              </w:rPr>
              <w:t>Up $</w:t>
            </w:r>
            <w:r w:rsidR="001E4A48">
              <w:rPr>
                <w:b/>
                <w:color w:val="FF0000"/>
              </w:rPr>
              <w:t>4</w:t>
            </w:r>
            <w:r w:rsidR="006B5842">
              <w:rPr>
                <w:b/>
                <w:color w:val="FF0000"/>
              </w:rPr>
              <w:t>5</w:t>
            </w:r>
            <w:r w:rsidRPr="0096575B">
              <w:rPr>
                <w:b/>
                <w:color w:val="FF0000"/>
              </w:rPr>
              <w:t>0</w:t>
            </w:r>
          </w:p>
        </w:tc>
      </w:tr>
    </w:tbl>
    <w:bookmarkEnd w:id="0"/>
    <w:p w14:paraId="6B36F789" w14:textId="77777777" w:rsidR="00514FDF" w:rsidRPr="004967FA" w:rsidRDefault="00E626EA" w:rsidP="00514FDF">
      <w:pPr>
        <w:pStyle w:val="BodyText"/>
        <w:spacing w:before="120"/>
        <w:jc w:val="left"/>
      </w:pPr>
      <w:r w:rsidRPr="00514FDF">
        <w:t>*</w:t>
      </w:r>
      <w:r w:rsidR="005C60E6">
        <w:rPr>
          <w:i/>
        </w:rPr>
        <w:t>This limit is n</w:t>
      </w:r>
      <w:r w:rsidRPr="00514FDF">
        <w:rPr>
          <w:i/>
        </w:rPr>
        <w:t>ot</w:t>
      </w:r>
      <w:r w:rsidR="005C60E6">
        <w:rPr>
          <w:i/>
        </w:rPr>
        <w:t xml:space="preserve"> generally</w:t>
      </w:r>
      <w:r w:rsidRPr="00514FDF">
        <w:rPr>
          <w:i/>
        </w:rPr>
        <w:t xml:space="preserve"> subject to annual adjustment for inflation</w:t>
      </w:r>
      <w:r w:rsidR="005C60E6">
        <w:rPr>
          <w:i/>
        </w:rPr>
        <w:t>. However, f</w:t>
      </w:r>
      <w:r w:rsidR="005C60E6" w:rsidRPr="005C60E6">
        <w:rPr>
          <w:i/>
        </w:rPr>
        <w:t xml:space="preserve">or 2021, </w:t>
      </w:r>
      <w:r w:rsidR="005C60E6">
        <w:rPr>
          <w:i/>
        </w:rPr>
        <w:t>the American Rescue Plan Act (</w:t>
      </w:r>
      <w:r w:rsidR="005C60E6" w:rsidRPr="005C60E6">
        <w:rPr>
          <w:i/>
        </w:rPr>
        <w:t>ARPA</w:t>
      </w:r>
      <w:r w:rsidR="005C60E6">
        <w:rPr>
          <w:i/>
        </w:rPr>
        <w:t>)</w:t>
      </w:r>
      <w:r w:rsidR="005C60E6" w:rsidRPr="005C60E6">
        <w:rPr>
          <w:i/>
        </w:rPr>
        <w:t xml:space="preserve"> increased th</w:t>
      </w:r>
      <w:r w:rsidR="005C60E6">
        <w:rPr>
          <w:i/>
        </w:rPr>
        <w:t>e</w:t>
      </w:r>
      <w:r w:rsidR="005C60E6" w:rsidRPr="005C60E6">
        <w:rPr>
          <w:i/>
        </w:rPr>
        <w:t xml:space="preserve"> limit to $10,500 (or $5,250 for married individuals filing separately)</w:t>
      </w:r>
      <w:r w:rsidR="00C14E21">
        <w:rPr>
          <w:i/>
        </w:rPr>
        <w:t xml:space="preserve"> due to the COVID-19 pandemic</w:t>
      </w:r>
      <w:r w:rsidR="005C60E6" w:rsidRPr="005C60E6">
        <w:rPr>
          <w:i/>
        </w:rPr>
        <w:t>.</w:t>
      </w:r>
    </w:p>
    <w:sectPr w:rsidR="00514FDF" w:rsidRPr="004967FA" w:rsidSect="00C84C66">
      <w:headerReference w:type="default" r:id="rId19"/>
      <w:footerReference w:type="default" r:id="rId20"/>
      <w:pgSz w:w="12240" w:h="15840"/>
      <w:pgMar w:top="1800" w:right="720" w:bottom="18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E7B62" w14:textId="77777777" w:rsidR="00E626EA" w:rsidRDefault="00E626EA">
      <w:pPr>
        <w:spacing w:after="0" w:line="240" w:lineRule="auto"/>
      </w:pPr>
      <w:r>
        <w:separator/>
      </w:r>
    </w:p>
  </w:endnote>
  <w:endnote w:type="continuationSeparator" w:id="0">
    <w:p w14:paraId="6553C5AB" w14:textId="77777777" w:rsidR="00E626EA" w:rsidRDefault="00E6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82355" w14:textId="77777777" w:rsidR="0098636D" w:rsidRDefault="00E626E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E5CE30" wp14:editId="7123C5C6">
              <wp:simplePos x="0" y="0"/>
              <wp:positionH relativeFrom="margin">
                <wp:posOffset>0</wp:posOffset>
              </wp:positionH>
              <wp:positionV relativeFrom="margin">
                <wp:posOffset>5975536</wp:posOffset>
              </wp:positionV>
              <wp:extent cx="6849035" cy="8965"/>
              <wp:effectExtent l="19050" t="19050" r="9525" b="2921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849035" cy="8965"/>
                      </a:xfrm>
                      <a:prstGeom prst="line">
                        <a:avLst/>
                      </a:prstGeom>
                      <a:ln w="44450">
                        <a:solidFill>
                          <a:schemeClr val="accent1">
                            <a:alpha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o:spid="_x0000_s2049" style="flip:x y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z-index:251660288" from="0,470.5pt" to="539.3pt,471.2pt" strokecolor="#4472c4" strokeweight="3.5pt">
              <v:stroke joinstyle="miter" opacity="49087f"/>
              <w10:wrap anchorx="margin" anchory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046741EE" wp14:editId="08590AD3">
          <wp:simplePos x="0" y="0"/>
          <wp:positionH relativeFrom="page">
            <wp:posOffset>0</wp:posOffset>
          </wp:positionH>
          <wp:positionV relativeFrom="paragraph">
            <wp:posOffset>1492575</wp:posOffset>
          </wp:positionV>
          <wp:extent cx="7772400" cy="630936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egal_fo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30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999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53411" w14:textId="77777777" w:rsidR="00A95ADA" w:rsidRDefault="00E626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B3C14" w14:textId="77777777" w:rsidR="00E6115F" w:rsidRDefault="00E61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3447B" w14:textId="77777777" w:rsidR="00E626EA" w:rsidRDefault="00E626EA">
      <w:pPr>
        <w:spacing w:after="0" w:line="240" w:lineRule="auto"/>
      </w:pPr>
      <w:r>
        <w:separator/>
      </w:r>
    </w:p>
  </w:footnote>
  <w:footnote w:type="continuationSeparator" w:id="0">
    <w:p w14:paraId="0BBA703B" w14:textId="77777777" w:rsidR="00E626EA" w:rsidRDefault="00E6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AC726" w14:textId="77777777" w:rsidR="0098636D" w:rsidRDefault="00E626EA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DE287F6" wp14:editId="2686DD55">
          <wp:simplePos x="0" y="0"/>
          <wp:positionH relativeFrom="page">
            <wp:align>right</wp:align>
          </wp:positionH>
          <wp:positionV relativeFrom="page">
            <wp:posOffset>-20955</wp:posOffset>
          </wp:positionV>
          <wp:extent cx="7772399" cy="3856498"/>
          <wp:effectExtent l="0" t="0" r="63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egal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3856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C10D8" w14:textId="77777777" w:rsidR="00A357CD" w:rsidRDefault="00E626E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00FF71" wp14:editId="50547422">
              <wp:simplePos x="0" y="0"/>
              <wp:positionH relativeFrom="margin">
                <wp:posOffset>0</wp:posOffset>
              </wp:positionH>
              <wp:positionV relativeFrom="margin">
                <wp:posOffset>7751618</wp:posOffset>
              </wp:positionV>
              <wp:extent cx="6848475" cy="8890"/>
              <wp:effectExtent l="19050" t="19050" r="9525" b="2921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848475" cy="8890"/>
                      </a:xfrm>
                      <a:prstGeom prst="line">
                        <a:avLst/>
                      </a:prstGeom>
                      <a:ln w="44450">
                        <a:solidFill>
                          <a:schemeClr val="accent1">
                            <a:alpha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2050" style="flip:x y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z-index:251663360" from="0,610.35pt" to="539.25pt,611.05pt" strokecolor="#4472c4" strokeweight="3.5pt">
              <v:stroke joinstyle="miter" opacity="49087f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F80D46" wp14:editId="112216DE">
              <wp:simplePos x="0" y="0"/>
              <wp:positionH relativeFrom="margin">
                <wp:posOffset>-55418</wp:posOffset>
              </wp:positionH>
              <wp:positionV relativeFrom="paragraph">
                <wp:posOffset>8679873</wp:posOffset>
              </wp:positionV>
              <wp:extent cx="5984875" cy="55626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4875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2CA1C2" w14:textId="77777777" w:rsidR="00EC1229" w:rsidRPr="00817EEE" w:rsidRDefault="00E626EA" w:rsidP="00EC1229">
                          <w:pPr>
                            <w:pStyle w:val="Disclaimer"/>
                          </w:pPr>
                          <w:r w:rsidRPr="00947E11">
                            <w:rPr>
                              <w:szCs w:val="16"/>
                            </w:rPr>
                            <w:t xml:space="preserve">This </w:t>
                          </w:r>
                          <w:r>
                            <w:rPr>
                              <w:szCs w:val="16"/>
                            </w:rPr>
                            <w:t>Compliance Overview</w:t>
                          </w:r>
                          <w:r w:rsidRPr="00947E11">
                            <w:rPr>
                              <w:szCs w:val="16"/>
                            </w:rPr>
                            <w:t xml:space="preserve"> is not intended to be exhaustive nor should any discussion or opinions be construed as legal advice. Readers should contact </w:t>
                          </w:r>
                          <w:r>
                            <w:rPr>
                              <w:szCs w:val="16"/>
                            </w:rPr>
                            <w:t xml:space="preserve">legal counsel for legal advice. </w:t>
                          </w:r>
                          <w:r w:rsidRPr="00817EEE">
                            <w:t>©201</w:t>
                          </w:r>
                          <w:r>
                            <w:t>9</w:t>
                          </w:r>
                          <w:r w:rsidR="00514FDF">
                            <w:t>-202</w:t>
                          </w:r>
                          <w:r w:rsidR="006B5842">
                            <w:t>1</w:t>
                          </w:r>
                          <w:r>
                            <w:t xml:space="preserve"> </w:t>
                          </w:r>
                          <w:r w:rsidRPr="00817EEE">
                            <w:t>Zywave, Inc.</w:t>
                          </w:r>
                          <w:r>
                            <w:t xml:space="preserve"> </w:t>
                          </w:r>
                          <w:r w:rsidRPr="00817EEE">
                            <w:t>All rights reserved.</w:t>
                          </w:r>
                        </w:p>
                        <w:p w14:paraId="68466651" w14:textId="77777777" w:rsidR="00EC1229" w:rsidRPr="00947E11" w:rsidRDefault="00EC1229" w:rsidP="00EC1229">
                          <w:pPr>
                            <w:pStyle w:val="Disclaimer"/>
                            <w:rPr>
                              <w:szCs w:val="16"/>
                            </w:rPr>
                          </w:pPr>
                        </w:p>
                        <w:p w14:paraId="6FD01F45" w14:textId="77777777" w:rsidR="00E6115F" w:rsidRPr="00947E11" w:rsidRDefault="00E6115F" w:rsidP="008F7B15">
                          <w:pPr>
                            <w:pStyle w:val="Disclaimer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F80D4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8" type="#_x0000_t202" style="position:absolute;margin-left:-4.35pt;margin-top:683.45pt;width:471.25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" filled="f" stroked="f" strokeweight=".5pt">
              <v:textbox>
                <w:txbxContent>
                  <w:p w14:paraId="412CA1C2" w14:textId="77777777" w:rsidR="00EC1229" w:rsidRPr="00817EEE" w:rsidRDefault="00E626EA" w:rsidP="00EC1229">
                    <w:pPr>
                      <w:pStyle w:val="Disclaimer"/>
                    </w:pPr>
                    <w:r w:rsidRPr="00947E11">
                      <w:rPr>
                        <w:szCs w:val="16"/>
                      </w:rPr>
                      <w:t xml:space="preserve">This </w:t>
                    </w:r>
                    <w:r>
                      <w:rPr>
                        <w:szCs w:val="16"/>
                      </w:rPr>
                      <w:t>Compliance Overview</w:t>
                    </w:r>
                    <w:r w:rsidRPr="00947E11">
                      <w:rPr>
                        <w:szCs w:val="16"/>
                      </w:rPr>
                      <w:t xml:space="preserve"> is not intended to be exhaustive nor should any discussion or opinions be construed as legal advice. Readers should contact </w:t>
                    </w:r>
                    <w:r>
                      <w:rPr>
                        <w:szCs w:val="16"/>
                      </w:rPr>
                      <w:t xml:space="preserve">legal counsel for legal advice. </w:t>
                    </w:r>
                    <w:r w:rsidRPr="00817EEE">
                      <w:t>©201</w:t>
                    </w:r>
                    <w:r>
                      <w:t>9</w:t>
                    </w:r>
                    <w:r w:rsidR="00514FDF">
                      <w:t>-202</w:t>
                    </w:r>
                    <w:r w:rsidR="006B5842">
                      <w:t>1</w:t>
                    </w:r>
                    <w:r>
                      <w:t xml:space="preserve"> </w:t>
                    </w:r>
                    <w:r w:rsidRPr="00817EEE">
                      <w:t>Zywave, Inc.</w:t>
                    </w:r>
                    <w:r>
                      <w:t xml:space="preserve"> </w:t>
                    </w:r>
                    <w:r w:rsidRPr="00817EEE">
                      <w:t>All rights reserved.</w:t>
                    </w:r>
                  </w:p>
                  <w:p w14:paraId="68466651" w14:textId="77777777" w:rsidR="00EC1229" w:rsidRPr="00947E11" w:rsidRDefault="00EC1229" w:rsidP="00EC1229">
                    <w:pPr>
                      <w:pStyle w:val="Disclaimer"/>
                      <w:rPr>
                        <w:szCs w:val="16"/>
                      </w:rPr>
                    </w:pPr>
                  </w:p>
                  <w:p w14:paraId="6FD01F45" w14:textId="77777777" w:rsidR="00E6115F" w:rsidRPr="00947E11" w:rsidRDefault="00E6115F" w:rsidP="008F7B15">
                    <w:pPr>
                      <w:pStyle w:val="Disclaimer"/>
                      <w:rPr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357CD">
      <w:rPr>
        <w:noProof/>
      </w:rPr>
      <w:drawing>
        <wp:anchor distT="0" distB="0" distL="114300" distR="114300" simplePos="0" relativeHeight="251658240" behindDoc="1" locked="0" layoutInCell="1" allowOverlap="1" wp14:anchorId="63D3ED5B" wp14:editId="5445AA6D">
          <wp:simplePos x="0" y="0"/>
          <wp:positionH relativeFrom="page">
            <wp:posOffset>2</wp:posOffset>
          </wp:positionH>
          <wp:positionV relativeFrom="paragraph">
            <wp:posOffset>-457200</wp:posOffset>
          </wp:positionV>
          <wp:extent cx="7776971" cy="1636776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egal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971" cy="1636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95063"/>
    <w:multiLevelType w:val="hybridMultilevel"/>
    <w:tmpl w:val="0CE2A7C2"/>
    <w:lvl w:ilvl="0" w:tplc="19F093B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5083C9"/>
      </w:rPr>
    </w:lvl>
    <w:lvl w:ilvl="1" w:tplc="7CAE95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8260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C6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EA7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A5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AEC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04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A073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8599D"/>
    <w:multiLevelType w:val="multilevel"/>
    <w:tmpl w:val="B13CDD56"/>
    <w:numStyleLink w:val="BulletedList"/>
  </w:abstractNum>
  <w:abstractNum w:abstractNumId="2" w15:restartNumberingAfterBreak="0">
    <w:nsid w:val="1A270686"/>
    <w:multiLevelType w:val="hybridMultilevel"/>
    <w:tmpl w:val="409AC006"/>
    <w:lvl w:ilvl="0" w:tplc="908815EA">
      <w:start w:val="1"/>
      <w:numFmt w:val="bullet"/>
      <w:pStyle w:val="Checkbox"/>
      <w:lvlText w:val=""/>
      <w:lvlJc w:val="left"/>
      <w:pPr>
        <w:ind w:left="540" w:hanging="360"/>
      </w:pPr>
      <w:rPr>
        <w:rFonts w:ascii="Wingdings" w:hAnsi="Wingdings" w:hint="default"/>
        <w:color w:val="5083C9"/>
        <w:sz w:val="28"/>
      </w:rPr>
    </w:lvl>
    <w:lvl w:ilvl="1" w:tplc="1A8E2E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03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61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00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7873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63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4B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A4DB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32AF5"/>
    <w:multiLevelType w:val="multilevel"/>
    <w:tmpl w:val="B13CDD56"/>
    <w:styleLink w:val="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83C9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C3E30"/>
    <w:multiLevelType w:val="hybridMultilevel"/>
    <w:tmpl w:val="DCE623FE"/>
    <w:lvl w:ilvl="0" w:tplc="539604B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5083C9"/>
      </w:rPr>
    </w:lvl>
    <w:lvl w:ilvl="1" w:tplc="F788B7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049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220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C2B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2036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C1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E9B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CAB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40F3B"/>
    <w:multiLevelType w:val="multilevel"/>
    <w:tmpl w:val="B13CDD56"/>
    <w:numStyleLink w:val="BulletedList"/>
  </w:abstractNum>
  <w:abstractNum w:abstractNumId="6" w15:restartNumberingAfterBreak="0">
    <w:nsid w:val="4C8601A1"/>
    <w:multiLevelType w:val="hybridMultilevel"/>
    <w:tmpl w:val="43CE94D6"/>
    <w:lvl w:ilvl="0" w:tplc="80ACE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0E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66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A6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69F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AC5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C9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08E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0E9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24744"/>
    <w:multiLevelType w:val="hybridMultilevel"/>
    <w:tmpl w:val="D67CDEAC"/>
    <w:lvl w:ilvl="0" w:tplc="E41C80D0">
      <w:start w:val="1"/>
      <w:numFmt w:val="bullet"/>
      <w:pStyle w:val="Xbox"/>
      <w:lvlText w:val=""/>
      <w:lvlJc w:val="left"/>
      <w:pPr>
        <w:ind w:left="540" w:hanging="360"/>
      </w:pPr>
      <w:rPr>
        <w:rFonts w:ascii="Wingdings" w:hAnsi="Wingdings" w:hint="default"/>
        <w:color w:val="BD6363"/>
        <w:sz w:val="28"/>
      </w:rPr>
    </w:lvl>
    <w:lvl w:ilvl="1" w:tplc="24949A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807E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899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4FF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C288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02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C2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9C1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E5207"/>
    <w:multiLevelType w:val="multilevel"/>
    <w:tmpl w:val="B13CDD56"/>
    <w:numStyleLink w:val="BulletedList"/>
  </w:abstractNum>
  <w:abstractNum w:abstractNumId="9" w15:restartNumberingAfterBreak="0">
    <w:nsid w:val="730B4ECD"/>
    <w:multiLevelType w:val="hybridMultilevel"/>
    <w:tmpl w:val="6C406044"/>
    <w:lvl w:ilvl="0" w:tplc="96F6CE40">
      <w:start w:val="1"/>
      <w:numFmt w:val="bullet"/>
      <w:pStyle w:val="BulletlistHighligh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2A78A9C2">
      <w:start w:val="1"/>
      <w:numFmt w:val="bullet"/>
      <w:lvlText w:val="o"/>
      <w:lvlJc w:val="left"/>
      <w:pPr>
        <w:ind w:left="576" w:hanging="216"/>
      </w:pPr>
      <w:rPr>
        <w:rFonts w:ascii="Courier New" w:hAnsi="Courier New" w:hint="default"/>
      </w:rPr>
    </w:lvl>
    <w:lvl w:ilvl="2" w:tplc="EB88663E">
      <w:start w:val="1"/>
      <w:numFmt w:val="bullet"/>
      <w:lvlText w:val=""/>
      <w:lvlJc w:val="left"/>
      <w:pPr>
        <w:ind w:left="864" w:hanging="216"/>
      </w:pPr>
      <w:rPr>
        <w:rFonts w:ascii="Wingdings" w:hAnsi="Wingdings" w:hint="default"/>
      </w:rPr>
    </w:lvl>
    <w:lvl w:ilvl="3" w:tplc="EB2C8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0AE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AC0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0E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C6F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90BD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QwNDWxNLQwtTAzMzdS0lEKTi0uzszPAykwrAUA8JWmQCwAAAA="/>
  </w:docVars>
  <w:rsids>
    <w:rsidRoot w:val="002338E8"/>
    <w:rsid w:val="00010C8E"/>
    <w:rsid w:val="00076917"/>
    <w:rsid w:val="00082E27"/>
    <w:rsid w:val="000847AD"/>
    <w:rsid w:val="00090473"/>
    <w:rsid w:val="000908B4"/>
    <w:rsid w:val="000946B3"/>
    <w:rsid w:val="0012162D"/>
    <w:rsid w:val="001327E9"/>
    <w:rsid w:val="00135699"/>
    <w:rsid w:val="0016683E"/>
    <w:rsid w:val="00171781"/>
    <w:rsid w:val="001725D9"/>
    <w:rsid w:val="001827EA"/>
    <w:rsid w:val="0019038E"/>
    <w:rsid w:val="00197A9E"/>
    <w:rsid w:val="001A05B0"/>
    <w:rsid w:val="001A3EAA"/>
    <w:rsid w:val="001B1A7E"/>
    <w:rsid w:val="001B5774"/>
    <w:rsid w:val="001E4A48"/>
    <w:rsid w:val="002338E8"/>
    <w:rsid w:val="00235733"/>
    <w:rsid w:val="0024208C"/>
    <w:rsid w:val="0026000D"/>
    <w:rsid w:val="00282C22"/>
    <w:rsid w:val="002F02F6"/>
    <w:rsid w:val="003243B0"/>
    <w:rsid w:val="003267EB"/>
    <w:rsid w:val="0035530B"/>
    <w:rsid w:val="0037553A"/>
    <w:rsid w:val="00377AA8"/>
    <w:rsid w:val="003A6B72"/>
    <w:rsid w:val="003C10A8"/>
    <w:rsid w:val="00441851"/>
    <w:rsid w:val="00484002"/>
    <w:rsid w:val="00485C3A"/>
    <w:rsid w:val="004967FA"/>
    <w:rsid w:val="004A65E6"/>
    <w:rsid w:val="004B125C"/>
    <w:rsid w:val="004F3C17"/>
    <w:rsid w:val="00511083"/>
    <w:rsid w:val="00514FDF"/>
    <w:rsid w:val="005169BA"/>
    <w:rsid w:val="00526C74"/>
    <w:rsid w:val="00534014"/>
    <w:rsid w:val="005806E6"/>
    <w:rsid w:val="00584B55"/>
    <w:rsid w:val="005A5BCC"/>
    <w:rsid w:val="005C60E6"/>
    <w:rsid w:val="005D05D9"/>
    <w:rsid w:val="005E4D2F"/>
    <w:rsid w:val="005E5147"/>
    <w:rsid w:val="00672960"/>
    <w:rsid w:val="00677DD4"/>
    <w:rsid w:val="006A4CCA"/>
    <w:rsid w:val="006B2E3A"/>
    <w:rsid w:val="006B5842"/>
    <w:rsid w:val="006B73AD"/>
    <w:rsid w:val="006D0148"/>
    <w:rsid w:val="006E3B62"/>
    <w:rsid w:val="00707343"/>
    <w:rsid w:val="0071796D"/>
    <w:rsid w:val="00722DEE"/>
    <w:rsid w:val="00727460"/>
    <w:rsid w:val="00731A58"/>
    <w:rsid w:val="00771523"/>
    <w:rsid w:val="00802FF0"/>
    <w:rsid w:val="00817EEE"/>
    <w:rsid w:val="008254B5"/>
    <w:rsid w:val="00826394"/>
    <w:rsid w:val="00844896"/>
    <w:rsid w:val="0084543D"/>
    <w:rsid w:val="008A7E71"/>
    <w:rsid w:val="008C01A9"/>
    <w:rsid w:val="008C3FE0"/>
    <w:rsid w:val="008C4D53"/>
    <w:rsid w:val="008C539C"/>
    <w:rsid w:val="008F109D"/>
    <w:rsid w:val="008F7B15"/>
    <w:rsid w:val="009125A1"/>
    <w:rsid w:val="00926535"/>
    <w:rsid w:val="00947E11"/>
    <w:rsid w:val="00957814"/>
    <w:rsid w:val="0096575B"/>
    <w:rsid w:val="0098636D"/>
    <w:rsid w:val="00993033"/>
    <w:rsid w:val="009A663E"/>
    <w:rsid w:val="009D4BB6"/>
    <w:rsid w:val="009E4DC9"/>
    <w:rsid w:val="009F3CA3"/>
    <w:rsid w:val="00A170CD"/>
    <w:rsid w:val="00A17B19"/>
    <w:rsid w:val="00A337BD"/>
    <w:rsid w:val="00A357CD"/>
    <w:rsid w:val="00A46068"/>
    <w:rsid w:val="00A47C53"/>
    <w:rsid w:val="00A62BE1"/>
    <w:rsid w:val="00A83C9F"/>
    <w:rsid w:val="00A95ADA"/>
    <w:rsid w:val="00AB6DB8"/>
    <w:rsid w:val="00AD0649"/>
    <w:rsid w:val="00B27C10"/>
    <w:rsid w:val="00B31019"/>
    <w:rsid w:val="00B34A25"/>
    <w:rsid w:val="00B727AD"/>
    <w:rsid w:val="00BC32B1"/>
    <w:rsid w:val="00C14E21"/>
    <w:rsid w:val="00C73DB9"/>
    <w:rsid w:val="00C84C66"/>
    <w:rsid w:val="00C9359B"/>
    <w:rsid w:val="00CB6777"/>
    <w:rsid w:val="00CF5E21"/>
    <w:rsid w:val="00D379D5"/>
    <w:rsid w:val="00D67E0B"/>
    <w:rsid w:val="00D76FCB"/>
    <w:rsid w:val="00D8467E"/>
    <w:rsid w:val="00DB123E"/>
    <w:rsid w:val="00DC3880"/>
    <w:rsid w:val="00E16E6C"/>
    <w:rsid w:val="00E16FF3"/>
    <w:rsid w:val="00E6115F"/>
    <w:rsid w:val="00E613D9"/>
    <w:rsid w:val="00E626EA"/>
    <w:rsid w:val="00E70504"/>
    <w:rsid w:val="00EA2BB6"/>
    <w:rsid w:val="00EC1229"/>
    <w:rsid w:val="00EC2053"/>
    <w:rsid w:val="00ED50B1"/>
    <w:rsid w:val="00EF5623"/>
    <w:rsid w:val="00EF7BE8"/>
    <w:rsid w:val="00F021E9"/>
    <w:rsid w:val="00FC5FE0"/>
    <w:rsid w:val="00FD162F"/>
    <w:rsid w:val="00FD61EC"/>
    <w:rsid w:val="00FD7DAA"/>
    <w:rsid w:val="00FE2964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CE6A0"/>
  <w15:chartTrackingRefBased/>
  <w15:docId w15:val="{08E96489-6796-479A-A2B7-C75D4FE7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36D"/>
  </w:style>
  <w:style w:type="paragraph" w:styleId="Footer">
    <w:name w:val="footer"/>
    <w:basedOn w:val="Normal"/>
    <w:link w:val="FooterChar"/>
    <w:uiPriority w:val="99"/>
    <w:unhideWhenUsed/>
    <w:rsid w:val="00986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36D"/>
  </w:style>
  <w:style w:type="paragraph" w:customStyle="1" w:styleId="MainTitle">
    <w:name w:val="Main Title"/>
    <w:basedOn w:val="Normal"/>
    <w:link w:val="MainTitleChar"/>
    <w:qFormat/>
    <w:rsid w:val="008A7E71"/>
    <w:pPr>
      <w:spacing w:after="120" w:line="228" w:lineRule="auto"/>
    </w:pPr>
    <w:rPr>
      <w:b/>
      <w:color w:val="5083C9"/>
      <w:sz w:val="48"/>
      <w:szCs w:val="48"/>
    </w:rPr>
  </w:style>
  <w:style w:type="paragraph" w:styleId="BodyText">
    <w:name w:val="Body Text"/>
    <w:basedOn w:val="BodyText2"/>
    <w:link w:val="BodyTextChar"/>
    <w:qFormat/>
    <w:rsid w:val="0024208C"/>
    <w:pPr>
      <w:spacing w:after="160" w:line="259" w:lineRule="auto"/>
      <w:jc w:val="both"/>
    </w:pPr>
    <w:rPr>
      <w:rFonts w:ascii="Calibri" w:eastAsia="Times New Roman" w:hAnsi="Calibri" w:cs="Arial"/>
      <w:color w:val="595959"/>
      <w:szCs w:val="20"/>
    </w:rPr>
  </w:style>
  <w:style w:type="character" w:customStyle="1" w:styleId="MainTitleChar">
    <w:name w:val="Main Title Char"/>
    <w:basedOn w:val="DefaultParagraphFont"/>
    <w:link w:val="MainTitle"/>
    <w:rsid w:val="008A7E71"/>
    <w:rPr>
      <w:b/>
      <w:color w:val="5083C9"/>
      <w:sz w:val="48"/>
      <w:szCs w:val="48"/>
    </w:rPr>
  </w:style>
  <w:style w:type="character" w:customStyle="1" w:styleId="BodyTextChar">
    <w:name w:val="Body Text Char"/>
    <w:basedOn w:val="DefaultParagraphFont"/>
    <w:link w:val="BodyText"/>
    <w:rsid w:val="0024208C"/>
    <w:rPr>
      <w:rFonts w:ascii="Calibri" w:eastAsia="Times New Roman" w:hAnsi="Calibri" w:cs="Arial"/>
      <w:color w:val="595959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A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7E71"/>
  </w:style>
  <w:style w:type="paragraph" w:customStyle="1" w:styleId="SubHeader">
    <w:name w:val="Sub Header"/>
    <w:basedOn w:val="BodyText"/>
    <w:link w:val="SubHeaderChar"/>
    <w:qFormat/>
    <w:rsid w:val="00441851"/>
    <w:pPr>
      <w:spacing w:after="0" w:line="216" w:lineRule="auto"/>
      <w:jc w:val="left"/>
    </w:pPr>
    <w:rPr>
      <w:b/>
      <w:color w:val="404040" w:themeColor="text1" w:themeTint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24208C"/>
    <w:pPr>
      <w:spacing w:after="60" w:line="192" w:lineRule="auto"/>
    </w:pPr>
    <w:rPr>
      <w:rFonts w:ascii="Calibri" w:eastAsia="Calibri" w:hAnsi="Calibri" w:cs="Times New Roman"/>
      <w:b/>
      <w:caps/>
      <w:color w:val="39945E"/>
      <w:sz w:val="40"/>
      <w:szCs w:val="40"/>
    </w:rPr>
  </w:style>
  <w:style w:type="character" w:customStyle="1" w:styleId="SubHeaderChar">
    <w:name w:val="Sub Header Char"/>
    <w:basedOn w:val="BodyTextChar"/>
    <w:link w:val="SubHeader"/>
    <w:rsid w:val="00441851"/>
    <w:rPr>
      <w:rFonts w:ascii="Calibri" w:eastAsia="Times New Roman" w:hAnsi="Calibri" w:cs="Arial"/>
      <w:b/>
      <w:color w:val="404040" w:themeColor="text1" w:themeTint="BF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4208C"/>
    <w:rPr>
      <w:rFonts w:ascii="Calibri" w:eastAsia="Calibri" w:hAnsi="Calibri" w:cs="Times New Roman"/>
      <w:b/>
      <w:caps/>
      <w:color w:val="39945E"/>
      <w:sz w:val="40"/>
      <w:szCs w:val="40"/>
    </w:rPr>
  </w:style>
  <w:style w:type="paragraph" w:customStyle="1" w:styleId="Disclaimer">
    <w:name w:val="Disclaimer"/>
    <w:basedOn w:val="Normal"/>
    <w:link w:val="DisclaimerChar"/>
    <w:qFormat/>
    <w:rsid w:val="008F7B15"/>
    <w:rPr>
      <w:rFonts w:ascii="Verdana" w:eastAsia="Calibri" w:hAnsi="Verdana" w:cs="Times New Roman"/>
      <w:color w:val="7F7F7F"/>
      <w:sz w:val="16"/>
    </w:rPr>
  </w:style>
  <w:style w:type="character" w:customStyle="1" w:styleId="DisclaimerChar">
    <w:name w:val="Disclaimer Char"/>
    <w:link w:val="Disclaimer"/>
    <w:rsid w:val="008F7B15"/>
    <w:rPr>
      <w:rFonts w:ascii="Verdana" w:eastAsia="Calibri" w:hAnsi="Verdana" w:cs="Times New Roman"/>
      <w:color w:val="7F7F7F"/>
      <w:sz w:val="16"/>
    </w:rPr>
  </w:style>
  <w:style w:type="paragraph" w:customStyle="1" w:styleId="BulletList">
    <w:name w:val="Bullet List"/>
    <w:basedOn w:val="BodyText"/>
    <w:link w:val="BulletListChar"/>
    <w:rsid w:val="00B727AD"/>
    <w:pPr>
      <w:spacing w:after="60"/>
    </w:pPr>
  </w:style>
  <w:style w:type="paragraph" w:customStyle="1" w:styleId="Checkbox">
    <w:name w:val="Checkbox"/>
    <w:basedOn w:val="BulletList"/>
    <w:link w:val="CheckboxChar"/>
    <w:qFormat/>
    <w:rsid w:val="00E16E6C"/>
    <w:pPr>
      <w:numPr>
        <w:numId w:val="3"/>
      </w:numPr>
      <w:tabs>
        <w:tab w:val="left" w:pos="540"/>
      </w:tabs>
      <w:ind w:hanging="450"/>
    </w:pPr>
  </w:style>
  <w:style w:type="character" w:customStyle="1" w:styleId="BulletListChar">
    <w:name w:val="Bullet List Char"/>
    <w:basedOn w:val="BodyTextChar"/>
    <w:link w:val="BulletList"/>
    <w:rsid w:val="00B727AD"/>
    <w:rPr>
      <w:rFonts w:ascii="Calibri" w:eastAsia="Times New Roman" w:hAnsi="Calibri" w:cs="Arial"/>
      <w:color w:val="595959"/>
      <w:szCs w:val="20"/>
    </w:rPr>
  </w:style>
  <w:style w:type="paragraph" w:customStyle="1" w:styleId="Xbox">
    <w:name w:val="Xbox"/>
    <w:basedOn w:val="Checkbox"/>
    <w:link w:val="XboxChar"/>
    <w:qFormat/>
    <w:rsid w:val="00E16E6C"/>
    <w:pPr>
      <w:numPr>
        <w:numId w:val="4"/>
      </w:numPr>
      <w:ind w:hanging="450"/>
    </w:pPr>
  </w:style>
  <w:style w:type="character" w:customStyle="1" w:styleId="CheckboxChar">
    <w:name w:val="Checkbox Char"/>
    <w:basedOn w:val="BulletListChar"/>
    <w:link w:val="Checkbox"/>
    <w:rsid w:val="00E16E6C"/>
    <w:rPr>
      <w:rFonts w:ascii="Calibri" w:eastAsia="Times New Roman" w:hAnsi="Calibri" w:cs="Arial"/>
      <w:color w:val="595959"/>
      <w:szCs w:val="20"/>
    </w:rPr>
  </w:style>
  <w:style w:type="paragraph" w:customStyle="1" w:styleId="CallOutBox">
    <w:name w:val="Call Out Box"/>
    <w:basedOn w:val="Footer"/>
    <w:link w:val="CallOutBoxChar"/>
    <w:qFormat/>
    <w:rsid w:val="00CF5E21"/>
    <w:pPr>
      <w:jc w:val="center"/>
    </w:pPr>
    <w:rPr>
      <w:b/>
      <w:i/>
      <w:color w:val="5083C9"/>
      <w:sz w:val="36"/>
      <w:szCs w:val="36"/>
    </w:rPr>
  </w:style>
  <w:style w:type="character" w:customStyle="1" w:styleId="XboxChar">
    <w:name w:val="Xbox Char"/>
    <w:basedOn w:val="CheckboxChar"/>
    <w:link w:val="Xbox"/>
    <w:rsid w:val="00E16E6C"/>
    <w:rPr>
      <w:rFonts w:ascii="Calibri" w:eastAsia="Times New Roman" w:hAnsi="Calibri" w:cs="Arial"/>
      <w:color w:val="595959"/>
      <w:szCs w:val="20"/>
    </w:rPr>
  </w:style>
  <w:style w:type="table" w:styleId="TableGrid">
    <w:name w:val="Table Grid"/>
    <w:basedOn w:val="TableNormal"/>
    <w:uiPriority w:val="39"/>
    <w:rsid w:val="00C84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lOutBoxChar">
    <w:name w:val="Call Out Box Char"/>
    <w:basedOn w:val="FooterChar"/>
    <w:link w:val="CallOutBox"/>
    <w:rsid w:val="00CF5E21"/>
    <w:rPr>
      <w:b/>
      <w:i/>
      <w:color w:val="5083C9"/>
      <w:sz w:val="36"/>
      <w:szCs w:val="36"/>
    </w:rPr>
  </w:style>
  <w:style w:type="paragraph" w:customStyle="1" w:styleId="TableHeader">
    <w:name w:val="Table Header"/>
    <w:basedOn w:val="BodyText"/>
    <w:link w:val="TableHeaderChar"/>
    <w:qFormat/>
    <w:rsid w:val="00C84C66"/>
    <w:pPr>
      <w:jc w:val="center"/>
    </w:pPr>
    <w:rPr>
      <w:b/>
      <w:color w:val="FFFFFF" w:themeColor="background1"/>
      <w:sz w:val="26"/>
      <w:szCs w:val="26"/>
    </w:rPr>
  </w:style>
  <w:style w:type="character" w:customStyle="1" w:styleId="TableHeaderChar">
    <w:name w:val="Table Header Char"/>
    <w:basedOn w:val="BodyTextChar"/>
    <w:link w:val="TableHeader"/>
    <w:rsid w:val="00C84C66"/>
    <w:rPr>
      <w:rFonts w:ascii="Calibri" w:eastAsia="Times New Roman" w:hAnsi="Calibri" w:cs="Arial"/>
      <w:b/>
      <w:color w:val="FFFFFF" w:themeColor="background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C01A9"/>
    <w:rPr>
      <w:color w:val="0563C1" w:themeColor="hyperlink"/>
      <w:u w:val="single"/>
    </w:rPr>
  </w:style>
  <w:style w:type="paragraph" w:customStyle="1" w:styleId="BulletlistHighlight">
    <w:name w:val="Bullet list Highlight"/>
    <w:basedOn w:val="BodyText"/>
    <w:rsid w:val="008C01A9"/>
    <w:pPr>
      <w:numPr>
        <w:numId w:val="5"/>
      </w:numPr>
      <w:spacing w:before="120" w:after="120"/>
    </w:pPr>
    <w:rPr>
      <w:color w:val="FFFFFF"/>
    </w:rPr>
  </w:style>
  <w:style w:type="paragraph" w:customStyle="1" w:styleId="LR-Heading">
    <w:name w:val="LR-Heading"/>
    <w:basedOn w:val="Normal"/>
    <w:link w:val="LR-HeadingChar"/>
    <w:qFormat/>
    <w:rsid w:val="008C01A9"/>
    <w:pPr>
      <w:spacing w:before="120" w:after="120" w:line="240" w:lineRule="auto"/>
    </w:pPr>
    <w:rPr>
      <w:rFonts w:ascii="Calibri" w:eastAsia="Times New Roman" w:hAnsi="Calibri" w:cs="Times New Roman"/>
      <w:b/>
      <w:caps/>
      <w:color w:val="595959"/>
      <w:sz w:val="28"/>
      <w:szCs w:val="20"/>
    </w:rPr>
  </w:style>
  <w:style w:type="character" w:customStyle="1" w:styleId="LR-HeadingChar">
    <w:name w:val="LR-Heading Char"/>
    <w:link w:val="LR-Heading"/>
    <w:rsid w:val="008C01A9"/>
    <w:rPr>
      <w:rFonts w:ascii="Calibri" w:eastAsia="Times New Roman" w:hAnsi="Calibri" w:cs="Times New Roman"/>
      <w:b/>
      <w:caps/>
      <w:color w:val="595959"/>
      <w:sz w:val="28"/>
      <w:szCs w:val="20"/>
    </w:rPr>
  </w:style>
  <w:style w:type="paragraph" w:customStyle="1" w:styleId="LR-BulletList">
    <w:name w:val="LR-Bullet List"/>
    <w:basedOn w:val="BulletlistHighlight"/>
    <w:link w:val="LR-BulletListChar"/>
    <w:qFormat/>
    <w:rsid w:val="008C01A9"/>
    <w:rPr>
      <w:color w:val="595959"/>
    </w:rPr>
  </w:style>
  <w:style w:type="character" w:customStyle="1" w:styleId="LR-BulletListChar">
    <w:name w:val="LR-Bullet List Char"/>
    <w:link w:val="LR-BulletList"/>
    <w:rsid w:val="008C01A9"/>
    <w:rPr>
      <w:rFonts w:ascii="Calibri" w:eastAsia="Times New Roman" w:hAnsi="Calibri" w:cs="Arial"/>
      <w:color w:val="595959"/>
      <w:szCs w:val="20"/>
    </w:rPr>
  </w:style>
  <w:style w:type="numbering" w:customStyle="1" w:styleId="BulletedList">
    <w:name w:val="Bulleted List"/>
    <w:uiPriority w:val="99"/>
    <w:rsid w:val="005806E6"/>
    <w:pPr>
      <w:numPr>
        <w:numId w:val="6"/>
      </w:numPr>
    </w:pPr>
  </w:style>
  <w:style w:type="paragraph" w:customStyle="1" w:styleId="Bullet">
    <w:name w:val="Bullet"/>
    <w:basedOn w:val="BodyText"/>
    <w:link w:val="BulletChar"/>
    <w:qFormat/>
    <w:rsid w:val="00731A58"/>
    <w:pPr>
      <w:numPr>
        <w:numId w:val="10"/>
      </w:numPr>
      <w:spacing w:after="0"/>
    </w:pPr>
  </w:style>
  <w:style w:type="character" w:customStyle="1" w:styleId="BulletChar">
    <w:name w:val="Bullet Char"/>
    <w:basedOn w:val="BodyTextChar"/>
    <w:link w:val="Bullet"/>
    <w:rsid w:val="00731A58"/>
    <w:rPr>
      <w:rFonts w:ascii="Calibri" w:eastAsia="Times New Roman" w:hAnsi="Calibri" w:cs="Arial"/>
      <w:color w:val="595959"/>
      <w:szCs w:val="20"/>
    </w:rPr>
  </w:style>
  <w:style w:type="paragraph" w:customStyle="1" w:styleId="Bulletlist0">
    <w:name w:val="Bullet list"/>
    <w:basedOn w:val="BodyText"/>
    <w:rsid w:val="00514FDF"/>
    <w:pPr>
      <w:spacing w:before="120" w:after="240"/>
      <w:ind w:left="216" w:hanging="216"/>
    </w:pPr>
    <w:rPr>
      <w:color w:val="FFFFFF"/>
    </w:rPr>
  </w:style>
  <w:style w:type="paragraph" w:customStyle="1" w:styleId="LR-Bulletlist0">
    <w:name w:val="L&amp;R-Bullet list"/>
    <w:basedOn w:val="Bulletlist0"/>
    <w:link w:val="LR-BulletlistChar0"/>
    <w:qFormat/>
    <w:rsid w:val="00514FDF"/>
    <w:pPr>
      <w:spacing w:before="0"/>
    </w:pPr>
  </w:style>
  <w:style w:type="character" w:customStyle="1" w:styleId="LR-BulletlistChar0">
    <w:name w:val="L&amp;R-Bullet list Char"/>
    <w:link w:val="LR-Bulletlist0"/>
    <w:rsid w:val="00514FDF"/>
    <w:rPr>
      <w:rFonts w:ascii="Calibri" w:eastAsia="Times New Roman" w:hAnsi="Calibri" w:cs="Arial"/>
      <w:color w:val="FFFFFF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4F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E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rs.gov/pub/irs-drop/rp-21-25.pdf" TargetMode="External"/><Relationship Id="rId18" Type="http://schemas.openxmlformats.org/officeDocument/2006/relationships/hyperlink" Target="https://www.irs.gov/pub/irs-drop/rp-21-45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cid:image003.png@01D7F58E.B8672E90" TargetMode="External"/><Relationship Id="rId17" Type="http://schemas.openxmlformats.org/officeDocument/2006/relationships/hyperlink" Target="https://www.irs.gov/pub/irs-drop/n-21-6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rs.gov/pub/irs-drop/rp-21-25.pd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irs.gov/pub/irs-drop/rp-21-45.pdf" TargetMode="Externa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irs.gov/pub/irs-drop/n-21-61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Margerie, Erin</dc:creator>
  <cp:lastModifiedBy>Nicole L. Fender</cp:lastModifiedBy>
  <cp:revision>2</cp:revision>
  <dcterms:created xsi:type="dcterms:W3CDTF">2021-12-23T15:04:00Z</dcterms:created>
  <dcterms:modified xsi:type="dcterms:W3CDTF">2021-12-23T15:04:00Z</dcterms:modified>
</cp:coreProperties>
</file>