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3A84E" w14:textId="247A0565" w:rsidR="0026000D" w:rsidRPr="00A043E6" w:rsidRDefault="00943591" w:rsidP="00A043E6">
      <w:pPr>
        <w:pStyle w:val="MainTitle"/>
        <w:tabs>
          <w:tab w:val="left" w:pos="3969"/>
        </w:tabs>
        <w:spacing w:after="160"/>
        <w:ind w:right="274"/>
        <w:rPr>
          <w:sz w:val="44"/>
        </w:rPr>
      </w:pPr>
      <w:r w:rsidRPr="00A043E6">
        <w:rPr>
          <w:noProof/>
          <w:sz w:val="44"/>
        </w:rPr>
        <mc:AlternateContent>
          <mc:Choice Requires="wps">
            <w:drawing>
              <wp:anchor distT="45720" distB="45720" distL="114300" distR="114300" simplePos="0" relativeHeight="251660288" behindDoc="0" locked="0" layoutInCell="1" allowOverlap="1" wp14:anchorId="57AD7815" wp14:editId="411BFFC7">
                <wp:simplePos x="0" y="0"/>
                <wp:positionH relativeFrom="column">
                  <wp:posOffset>4562475</wp:posOffset>
                </wp:positionH>
                <wp:positionV relativeFrom="margin">
                  <wp:align>bottom</wp:align>
                </wp:positionV>
                <wp:extent cx="2413000" cy="6238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6238875"/>
                        </a:xfrm>
                        <a:prstGeom prst="rect">
                          <a:avLst/>
                        </a:prstGeom>
                        <a:noFill/>
                        <a:ln w="9525">
                          <a:noFill/>
                          <a:miter lim="800000"/>
                          <a:headEnd/>
                          <a:tailEnd/>
                        </a:ln>
                      </wps:spPr>
                      <wps:txbx>
                        <w:txbxContent>
                          <w:p w14:paraId="6FCFB41A" w14:textId="77777777" w:rsidR="00110963" w:rsidRPr="0024208C" w:rsidRDefault="00943591" w:rsidP="00110963">
                            <w:pPr>
                              <w:pStyle w:val="SubHeader"/>
                            </w:pPr>
                            <w:r>
                              <w:t>Affected Plans</w:t>
                            </w:r>
                          </w:p>
                          <w:p w14:paraId="0E3D4A40" w14:textId="77777777" w:rsidR="00A043E6" w:rsidRDefault="00943591" w:rsidP="001D1134">
                            <w:pPr>
                              <w:pStyle w:val="BodyText"/>
                              <w:spacing w:after="0"/>
                              <w:jc w:val="left"/>
                            </w:pPr>
                            <w:r>
                              <w:t xml:space="preserve">The new IRS mid-year election change guidance applies to: </w:t>
                            </w:r>
                          </w:p>
                          <w:p w14:paraId="60563604" w14:textId="77777777" w:rsidR="00A043E6" w:rsidRDefault="00943591" w:rsidP="001D1134">
                            <w:pPr>
                              <w:pStyle w:val="Checkbox"/>
                              <w:ind w:left="540" w:hanging="450"/>
                              <w:jc w:val="left"/>
                            </w:pPr>
                            <w:r>
                              <w:t>Employer-sponsored health care coverage</w:t>
                            </w:r>
                          </w:p>
                          <w:p w14:paraId="66631D34" w14:textId="77777777" w:rsidR="00A043E6" w:rsidRDefault="00943591" w:rsidP="001D1134">
                            <w:pPr>
                              <w:pStyle w:val="Checkbox"/>
                              <w:ind w:left="540" w:hanging="450"/>
                              <w:jc w:val="left"/>
                            </w:pPr>
                            <w:r>
                              <w:t>Health FSAs</w:t>
                            </w:r>
                          </w:p>
                          <w:p w14:paraId="0364475C" w14:textId="77777777" w:rsidR="00A043E6" w:rsidRPr="0022774F" w:rsidRDefault="00943591" w:rsidP="0022774F">
                            <w:pPr>
                              <w:pStyle w:val="Checkbox"/>
                              <w:spacing w:after="160"/>
                              <w:ind w:left="532" w:hanging="446"/>
                              <w:jc w:val="left"/>
                            </w:pPr>
                            <w:r>
                              <w:t>DCAP</w:t>
                            </w:r>
                            <w:r w:rsidR="00BE076A">
                              <w:t>s</w:t>
                            </w:r>
                          </w:p>
                          <w:p w14:paraId="39124460" w14:textId="77777777" w:rsidR="00110963" w:rsidRPr="0024208C" w:rsidRDefault="00943591" w:rsidP="00110963">
                            <w:pPr>
                              <w:pStyle w:val="SubHeader"/>
                            </w:pPr>
                            <w:r>
                              <w:t xml:space="preserve">Employer </w:t>
                            </w:r>
                            <w:r w:rsidR="00BE076A">
                              <w:t>Requirements</w:t>
                            </w:r>
                          </w:p>
                          <w:p w14:paraId="0CD5FA4F" w14:textId="77777777" w:rsidR="00110963" w:rsidRDefault="00943591" w:rsidP="001D1134">
                            <w:pPr>
                              <w:pStyle w:val="BodyText"/>
                              <w:tabs>
                                <w:tab w:val="left" w:pos="1440"/>
                              </w:tabs>
                              <w:jc w:val="left"/>
                            </w:pPr>
                            <w:r>
                              <w:t>Employers</w:t>
                            </w:r>
                            <w:r w:rsidR="00CE47D4">
                              <w:t xml:space="preserve"> </w:t>
                            </w:r>
                            <w:r>
                              <w:t xml:space="preserve">that wish to allow additional mid-year election changes </w:t>
                            </w:r>
                            <w:r w:rsidR="00CE47D4">
                              <w:t xml:space="preserve">may determine the extent to which such </w:t>
                            </w:r>
                            <w:r>
                              <w:t>changes</w:t>
                            </w:r>
                            <w:r w:rsidR="00CE47D4">
                              <w:t xml:space="preserve"> are permitted and applied.</w:t>
                            </w:r>
                            <w:r w:rsidRPr="00BE076A">
                              <w:t xml:space="preserve"> If permitted, the employer must adopt a plan amendment and inform employees of the change</w:t>
                            </w:r>
                            <w:r>
                              <w:t>.</w:t>
                            </w:r>
                          </w:p>
                          <w:p w14:paraId="07F05D9A" w14:textId="77777777" w:rsidR="0038784C" w:rsidRPr="0024208C" w:rsidRDefault="00943591" w:rsidP="0022774F">
                            <w:pPr>
                              <w:pStyle w:val="SubHeader"/>
                              <w:spacing w:before="160"/>
                            </w:pPr>
                            <w:r>
                              <w:t>Employee Flexibility</w:t>
                            </w:r>
                          </w:p>
                          <w:p w14:paraId="2B439990" w14:textId="254FDCFA" w:rsidR="0038784C" w:rsidRDefault="00943591" w:rsidP="0038784C">
                            <w:pPr>
                              <w:pStyle w:val="BodyText"/>
                              <w:tabs>
                                <w:tab w:val="left" w:pos="1440"/>
                              </w:tabs>
                              <w:jc w:val="left"/>
                            </w:pPr>
                            <w:r>
                              <w:t>The guidance g</w:t>
                            </w:r>
                            <w:r>
                              <w:t>ives employers the option to amend their plans to provide greater flexibility for employees to elect and use these plans during the pandemic, without risking forfeiture of the amounts they have set aside.</w:t>
                            </w:r>
                          </w:p>
                          <w:p w14:paraId="03DD3193" w14:textId="77777777" w:rsidR="00AF0371" w:rsidRDefault="00AF0371" w:rsidP="0038784C">
                            <w:pPr>
                              <w:pStyle w:val="BodyText"/>
                              <w:tabs>
                                <w:tab w:val="left" w:pos="1440"/>
                              </w:tabs>
                              <w:jc w:val="left"/>
                            </w:pPr>
                          </w:p>
                          <w:p w14:paraId="044C6DC0" w14:textId="77777777" w:rsidR="00AF0371" w:rsidRDefault="00AF0371" w:rsidP="0038784C">
                            <w:pPr>
                              <w:pStyle w:val="BodyText"/>
                              <w:tabs>
                                <w:tab w:val="left" w:pos="1440"/>
                              </w:tabs>
                              <w:jc w:val="left"/>
                            </w:pPr>
                          </w:p>
                          <w:p w14:paraId="5B670121" w14:textId="6522E551" w:rsidR="0038784C" w:rsidRDefault="00AF0371" w:rsidP="001D1134">
                            <w:pPr>
                              <w:pStyle w:val="BodyText"/>
                              <w:tabs>
                                <w:tab w:val="left" w:pos="1440"/>
                              </w:tabs>
                              <w:jc w:val="left"/>
                            </w:pPr>
                            <w:r>
                              <w:rPr>
                                <w:noProof/>
                              </w:rPr>
                              <w:drawing>
                                <wp:inline distT="0" distB="0" distL="0" distR="0" wp14:anchorId="58B4E264" wp14:editId="64D4360E">
                                  <wp:extent cx="2019300" cy="946547"/>
                                  <wp:effectExtent l="0" t="0" r="0" b="635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39434" cy="955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D7815" id="_x0000_t202" coordsize="21600,21600" o:spt="202" path="m,l,21600r21600,l21600,xe">
                <v:stroke joinstyle="miter"/>
                <v:path gradientshapeok="t" o:connecttype="rect"/>
              </v:shapetype>
              <v:shape id="Text Box 2" o:spid="_x0000_s1026" type="#_x0000_t202" style="position:absolute;margin-left:359.25pt;margin-top:0;width:190pt;height:491.25pt;z-index:251660288;visibility:visible;mso-wrap-style:square;mso-width-percent:0;mso-height-percent:0;mso-wrap-distance-left:9pt;mso-wrap-distance-top:3.6pt;mso-wrap-distance-right:9pt;mso-wrap-distance-bottom:3.6pt;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" filled="f" stroked="f">
                <v:textbox>
                  <w:txbxContent>
                    <w:p w14:paraId="6FCFB41A" w14:textId="77777777" w:rsidR="00110963" w:rsidRPr="0024208C" w:rsidRDefault="00943591" w:rsidP="00110963">
                      <w:pPr>
                        <w:pStyle w:val="SubHeader"/>
                      </w:pPr>
                      <w:r>
                        <w:t>Affected Plans</w:t>
                      </w:r>
                    </w:p>
                    <w:p w14:paraId="0E3D4A40" w14:textId="77777777" w:rsidR="00A043E6" w:rsidRDefault="00943591" w:rsidP="001D1134">
                      <w:pPr>
                        <w:pStyle w:val="BodyText"/>
                        <w:spacing w:after="0"/>
                        <w:jc w:val="left"/>
                      </w:pPr>
                      <w:r>
                        <w:t xml:space="preserve">The new IRS mid-year election change guidance applies to: </w:t>
                      </w:r>
                    </w:p>
                    <w:p w14:paraId="60563604" w14:textId="77777777" w:rsidR="00A043E6" w:rsidRDefault="00943591" w:rsidP="001D1134">
                      <w:pPr>
                        <w:pStyle w:val="Checkbox"/>
                        <w:ind w:left="540" w:hanging="450"/>
                        <w:jc w:val="left"/>
                      </w:pPr>
                      <w:r>
                        <w:t>Employer-sponsored health care coverage</w:t>
                      </w:r>
                    </w:p>
                    <w:p w14:paraId="66631D34" w14:textId="77777777" w:rsidR="00A043E6" w:rsidRDefault="00943591" w:rsidP="001D1134">
                      <w:pPr>
                        <w:pStyle w:val="Checkbox"/>
                        <w:ind w:left="540" w:hanging="450"/>
                        <w:jc w:val="left"/>
                      </w:pPr>
                      <w:r>
                        <w:t>Health FSAs</w:t>
                      </w:r>
                    </w:p>
                    <w:p w14:paraId="0364475C" w14:textId="77777777" w:rsidR="00A043E6" w:rsidRPr="0022774F" w:rsidRDefault="00943591" w:rsidP="0022774F">
                      <w:pPr>
                        <w:pStyle w:val="Checkbox"/>
                        <w:spacing w:after="160"/>
                        <w:ind w:left="532" w:hanging="446"/>
                        <w:jc w:val="left"/>
                      </w:pPr>
                      <w:r>
                        <w:t>DCAP</w:t>
                      </w:r>
                      <w:r w:rsidR="00BE076A">
                        <w:t>s</w:t>
                      </w:r>
                    </w:p>
                    <w:p w14:paraId="39124460" w14:textId="77777777" w:rsidR="00110963" w:rsidRPr="0024208C" w:rsidRDefault="00943591" w:rsidP="00110963">
                      <w:pPr>
                        <w:pStyle w:val="SubHeader"/>
                      </w:pPr>
                      <w:r>
                        <w:t xml:space="preserve">Employer </w:t>
                      </w:r>
                      <w:r w:rsidR="00BE076A">
                        <w:t>Requirements</w:t>
                      </w:r>
                    </w:p>
                    <w:p w14:paraId="0CD5FA4F" w14:textId="77777777" w:rsidR="00110963" w:rsidRDefault="00943591" w:rsidP="001D1134">
                      <w:pPr>
                        <w:pStyle w:val="BodyText"/>
                        <w:tabs>
                          <w:tab w:val="left" w:pos="1440"/>
                        </w:tabs>
                        <w:jc w:val="left"/>
                      </w:pPr>
                      <w:r>
                        <w:t>Employers</w:t>
                      </w:r>
                      <w:r w:rsidR="00CE47D4">
                        <w:t xml:space="preserve"> </w:t>
                      </w:r>
                      <w:r>
                        <w:t xml:space="preserve">that wish to allow additional mid-year election changes </w:t>
                      </w:r>
                      <w:r w:rsidR="00CE47D4">
                        <w:t xml:space="preserve">may determine the extent to which such </w:t>
                      </w:r>
                      <w:r>
                        <w:t>changes</w:t>
                      </w:r>
                      <w:r w:rsidR="00CE47D4">
                        <w:t xml:space="preserve"> are permitted and applied.</w:t>
                      </w:r>
                      <w:r w:rsidRPr="00BE076A">
                        <w:t xml:space="preserve"> If permitted, the employer must adopt a plan amendment and inform employees of the change</w:t>
                      </w:r>
                      <w:r>
                        <w:t>.</w:t>
                      </w:r>
                    </w:p>
                    <w:p w14:paraId="07F05D9A" w14:textId="77777777" w:rsidR="0038784C" w:rsidRPr="0024208C" w:rsidRDefault="00943591" w:rsidP="0022774F">
                      <w:pPr>
                        <w:pStyle w:val="SubHeader"/>
                        <w:spacing w:before="160"/>
                      </w:pPr>
                      <w:r>
                        <w:t>Employee Flexibility</w:t>
                      </w:r>
                    </w:p>
                    <w:p w14:paraId="2B439990" w14:textId="254FDCFA" w:rsidR="0038784C" w:rsidRDefault="00943591" w:rsidP="0038784C">
                      <w:pPr>
                        <w:pStyle w:val="BodyText"/>
                        <w:tabs>
                          <w:tab w:val="left" w:pos="1440"/>
                        </w:tabs>
                        <w:jc w:val="left"/>
                      </w:pPr>
                      <w:r>
                        <w:t>The guidance g</w:t>
                      </w:r>
                      <w:r>
                        <w:t>ives employers the option to amend their plans to provide greater flexibility for employees to elect and use these plans during the pandemic, without risking forfeiture of the amounts they have set aside.</w:t>
                      </w:r>
                    </w:p>
                    <w:p w14:paraId="03DD3193" w14:textId="77777777" w:rsidR="00AF0371" w:rsidRDefault="00AF0371" w:rsidP="0038784C">
                      <w:pPr>
                        <w:pStyle w:val="BodyText"/>
                        <w:tabs>
                          <w:tab w:val="left" w:pos="1440"/>
                        </w:tabs>
                        <w:jc w:val="left"/>
                      </w:pPr>
                    </w:p>
                    <w:p w14:paraId="044C6DC0" w14:textId="77777777" w:rsidR="00AF0371" w:rsidRDefault="00AF0371" w:rsidP="0038784C">
                      <w:pPr>
                        <w:pStyle w:val="BodyText"/>
                        <w:tabs>
                          <w:tab w:val="left" w:pos="1440"/>
                        </w:tabs>
                        <w:jc w:val="left"/>
                      </w:pPr>
                    </w:p>
                    <w:p w14:paraId="5B670121" w14:textId="6522E551" w:rsidR="0038784C" w:rsidRDefault="00AF0371" w:rsidP="001D1134">
                      <w:pPr>
                        <w:pStyle w:val="BodyText"/>
                        <w:tabs>
                          <w:tab w:val="left" w:pos="1440"/>
                        </w:tabs>
                        <w:jc w:val="left"/>
                      </w:pPr>
                      <w:r>
                        <w:rPr>
                          <w:noProof/>
                        </w:rPr>
                        <w:drawing>
                          <wp:inline distT="0" distB="0" distL="0" distR="0" wp14:anchorId="58B4E264" wp14:editId="64D4360E">
                            <wp:extent cx="2019300" cy="946547"/>
                            <wp:effectExtent l="0" t="0" r="0" b="635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39434" cy="955985"/>
                                    </a:xfrm>
                                    <a:prstGeom prst="rect">
                                      <a:avLst/>
                                    </a:prstGeom>
                                    <a:noFill/>
                                    <a:ln>
                                      <a:noFill/>
                                    </a:ln>
                                  </pic:spPr>
                                </pic:pic>
                              </a:graphicData>
                            </a:graphic>
                          </wp:inline>
                        </w:drawing>
                      </w:r>
                    </w:p>
                  </w:txbxContent>
                </v:textbox>
                <w10:wrap type="square" anchory="margin"/>
              </v:shape>
            </w:pict>
          </mc:Fallback>
        </mc:AlternateContent>
      </w:r>
      <w:r w:rsidR="0019007E" w:rsidRPr="00A043E6">
        <w:rPr>
          <w:noProof/>
          <w:sz w:val="44"/>
        </w:rPr>
        <mc:AlternateContent>
          <mc:Choice Requires="wpg">
            <w:drawing>
              <wp:anchor distT="0" distB="0" distL="114300" distR="114300" simplePos="0" relativeHeight="251665408" behindDoc="0" locked="0" layoutInCell="1" allowOverlap="1" wp14:anchorId="438A8620" wp14:editId="3448453B">
                <wp:simplePos x="0" y="0"/>
                <wp:positionH relativeFrom="column">
                  <wp:posOffset>4423025</wp:posOffset>
                </wp:positionH>
                <wp:positionV relativeFrom="page">
                  <wp:posOffset>2506345</wp:posOffset>
                </wp:positionV>
                <wp:extent cx="3331845" cy="367030"/>
                <wp:effectExtent l="0" t="0" r="1905" b="0"/>
                <wp:wrapNone/>
                <wp:docPr id="39" name="Group 39"/>
                <wp:cNvGraphicFramePr/>
                <a:graphic xmlns:a="http://schemas.openxmlformats.org/drawingml/2006/main">
                  <a:graphicData uri="http://schemas.microsoft.com/office/word/2010/wordprocessingGroup">
                    <wpg:wgp>
                      <wpg:cNvGrpSpPr/>
                      <wpg:grpSpPr>
                        <a:xfrm>
                          <a:off x="0" y="0"/>
                          <a:ext cx="3331845" cy="367030"/>
                          <a:chOff x="0" y="0"/>
                          <a:chExt cx="3331845" cy="367030"/>
                        </a:xfrm>
                      </wpg:grpSpPr>
                      <pic:pic xmlns:pic="http://schemas.openxmlformats.org/drawingml/2006/picture">
                        <pic:nvPicPr>
                          <pic:cNvPr id="37" name="Picture 3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1845" cy="367030"/>
                          </a:xfrm>
                          <a:prstGeom prst="rect">
                            <a:avLst/>
                          </a:prstGeom>
                        </pic:spPr>
                      </pic:pic>
                      <wps:wsp>
                        <wps:cNvPr id="2" name="Text Box 2"/>
                        <wps:cNvSpPr txBox="1">
                          <a:spLocks noChangeArrowheads="1"/>
                        </wps:cNvSpPr>
                        <wps:spPr bwMode="auto">
                          <a:xfrm>
                            <a:off x="123290" y="20549"/>
                            <a:ext cx="2413000" cy="329565"/>
                          </a:xfrm>
                          <a:prstGeom prst="rect">
                            <a:avLst/>
                          </a:prstGeom>
                          <a:noFill/>
                          <a:ln w="9525">
                            <a:noFill/>
                            <a:miter lim="800000"/>
                            <a:headEnd/>
                            <a:tailEnd/>
                          </a:ln>
                        </wps:spPr>
                        <wps:txbx>
                          <w:txbxContent>
                            <w:p w14:paraId="22B5A673" w14:textId="77777777" w:rsidR="00E375D9" w:rsidRPr="00A8186B" w:rsidRDefault="00943591" w:rsidP="00E375D9">
                              <w:pPr>
                                <w:pStyle w:val="SubHeader"/>
                                <w:rPr>
                                  <w:color w:val="FFFFFF" w:themeColor="background1"/>
                                  <w:sz w:val="32"/>
                                  <w:szCs w:val="32"/>
                                </w:rPr>
                              </w:pPr>
                              <w:r>
                                <w:rPr>
                                  <w:color w:val="FFFFFF" w:themeColor="background1"/>
                                  <w:sz w:val="32"/>
                                  <w:szCs w:val="32"/>
                                </w:rPr>
                                <w:t>Highlights</w:t>
                              </w:r>
                            </w:p>
                          </w:txbxContent>
                        </wps:txbx>
                        <wps:bodyPr rot="0" vert="horz" wrap="square" lIns="91440" tIns="45720" rIns="91440" bIns="45720" anchor="t" anchorCtr="0"/>
                      </wps:wsp>
                    </wpg:wgp>
                  </a:graphicData>
                </a:graphic>
              </wp:anchor>
            </w:drawing>
          </mc:Choice>
          <mc:Fallback>
            <w:pict>
              <v:group w14:anchorId="438A8620" id="Group 39" o:spid="_x0000_s1027" style="position:absolute;margin-left:348.25pt;margin-top:197.35pt;width:262.35pt;height:28.9pt;z-index:251665408;mso-position-vertical-relative:page" coordsize="33318,3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width:33318;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">
                  <v:imagedata r:id="rId10" o:title=""/>
                </v:shape>
                <v:shape id="_x0000_s1029" type="#_x0000_t202" style="position:absolute;left:1232;top:205;width:24130;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2B5A673" w14:textId="77777777" w:rsidR="00E375D9" w:rsidRPr="00A8186B" w:rsidRDefault="00943591" w:rsidP="00E375D9">
                        <w:pPr>
                          <w:pStyle w:val="SubHeader"/>
                          <w:rPr>
                            <w:color w:val="FFFFFF" w:themeColor="background1"/>
                            <w:sz w:val="32"/>
                            <w:szCs w:val="32"/>
                          </w:rPr>
                        </w:pPr>
                        <w:r>
                          <w:rPr>
                            <w:color w:val="FFFFFF" w:themeColor="background1"/>
                            <w:sz w:val="32"/>
                            <w:szCs w:val="32"/>
                          </w:rPr>
                          <w:t>Highlights</w:t>
                        </w:r>
                      </w:p>
                    </w:txbxContent>
                  </v:textbox>
                </v:shape>
                <w10:wrap anchory="page"/>
              </v:group>
            </w:pict>
          </mc:Fallback>
        </mc:AlternateContent>
      </w:r>
      <w:r w:rsidRPr="00A043E6">
        <w:rPr>
          <w:sz w:val="44"/>
        </w:rPr>
        <w:t>COVID-19 Guidance for Section 125 Mi</w:t>
      </w:r>
      <w:r w:rsidRPr="00A043E6">
        <w:rPr>
          <w:sz w:val="44"/>
        </w:rPr>
        <w:t>d-year Election Change Rules</w:t>
      </w:r>
    </w:p>
    <w:p w14:paraId="69AC5D80" w14:textId="77777777" w:rsidR="00FB7F7E" w:rsidRDefault="00943591" w:rsidP="00FB7F7E">
      <w:pPr>
        <w:pStyle w:val="BodyText"/>
      </w:pPr>
      <w:r>
        <w:t xml:space="preserve">On Feb. 18, 2021, the IRS released </w:t>
      </w:r>
      <w:hyperlink r:id="rId11" w:history="1">
        <w:r w:rsidRPr="00FC5CB6">
          <w:rPr>
            <w:rStyle w:val="Hyperlink"/>
          </w:rPr>
          <w:t>Notice 2021-15</w:t>
        </w:r>
      </w:hyperlink>
      <w:r>
        <w:t xml:space="preserve">, providing additional mid-year election change relief for </w:t>
      </w:r>
      <w:r w:rsidRPr="00ED1C0B">
        <w:t>Section 125 cafeteria plans</w:t>
      </w:r>
      <w:r>
        <w:rPr>
          <w:b/>
        </w:rPr>
        <w:t xml:space="preserve"> for plan</w:t>
      </w:r>
      <w:r w:rsidRPr="00ED1C0B">
        <w:rPr>
          <w:b/>
        </w:rPr>
        <w:t xml:space="preserve"> years ending in 2021</w:t>
      </w:r>
      <w:r>
        <w:t xml:space="preserve">. The relief is similar to </w:t>
      </w:r>
      <w:hyperlink r:id="rId12" w:history="1">
        <w:r w:rsidRPr="007148AB">
          <w:rPr>
            <w:rStyle w:val="Hyperlink"/>
          </w:rPr>
          <w:t>prior guidance</w:t>
        </w:r>
      </w:hyperlink>
      <w:r>
        <w:t xml:space="preserve"> that applied to mid-year election changes during calendar year 2020, and aims </w:t>
      </w:r>
      <w:r w:rsidRPr="00F36BA0">
        <w:t>to allow employers to respond to changes in employee needs as a result of t</w:t>
      </w:r>
      <w:r w:rsidRPr="00F36BA0">
        <w:t>he COVID-19 pandemic.</w:t>
      </w:r>
    </w:p>
    <w:p w14:paraId="148BD4F0" w14:textId="77777777" w:rsidR="00A043E6" w:rsidRDefault="00943591" w:rsidP="00222F4B">
      <w:pPr>
        <w:pStyle w:val="Bullet"/>
        <w:numPr>
          <w:ilvl w:val="0"/>
          <w:numId w:val="0"/>
        </w:numPr>
      </w:pPr>
      <w:r>
        <w:t>Th</w:t>
      </w:r>
      <w:r w:rsidR="00FB7F7E">
        <w:t>e</w:t>
      </w:r>
      <w:r>
        <w:t xml:space="preserve"> guidance relates to mid-year elections for</w:t>
      </w:r>
      <w:r w:rsidR="00222F4B">
        <w:t>:</w:t>
      </w:r>
    </w:p>
    <w:p w14:paraId="5374C212" w14:textId="77777777" w:rsidR="00222F4B" w:rsidRPr="00222F4B" w:rsidRDefault="00222F4B" w:rsidP="00222F4B">
      <w:pPr>
        <w:pStyle w:val="Bullet"/>
        <w:numPr>
          <w:ilvl w:val="0"/>
          <w:numId w:val="0"/>
        </w:numPr>
        <w:rPr>
          <w:sz w:val="16"/>
        </w:rPr>
      </w:pPr>
    </w:p>
    <w:p w14:paraId="4145FFEF" w14:textId="77777777" w:rsidR="005A1F47" w:rsidRDefault="00943591" w:rsidP="005A1F47">
      <w:pPr>
        <w:pStyle w:val="BulletListText"/>
      </w:pPr>
      <w:r>
        <w:t>Self-insured and fully insured employer-sponsored health coverage;</w:t>
      </w:r>
    </w:p>
    <w:p w14:paraId="35785408" w14:textId="77777777" w:rsidR="00222F4B" w:rsidRDefault="00943591" w:rsidP="005A1F47">
      <w:pPr>
        <w:pStyle w:val="BulletListText"/>
      </w:pPr>
      <w:r>
        <w:t>Health flexible spending arrangements (health FSAs); and</w:t>
      </w:r>
    </w:p>
    <w:p w14:paraId="643C996F" w14:textId="77777777" w:rsidR="005A1F47" w:rsidRDefault="00943591" w:rsidP="00222F4B">
      <w:pPr>
        <w:pStyle w:val="BulletListText"/>
      </w:pPr>
      <w:r>
        <w:t>Dependent care assistance programs (DCAPs)</w:t>
      </w:r>
      <w:r w:rsidR="006F7B3D">
        <w:t>.</w:t>
      </w:r>
    </w:p>
    <w:p w14:paraId="03D73210" w14:textId="77777777" w:rsidR="00222F4B" w:rsidRPr="005761D8" w:rsidRDefault="00222F4B" w:rsidP="00222F4B">
      <w:pPr>
        <w:pStyle w:val="BulletListText"/>
        <w:numPr>
          <w:ilvl w:val="0"/>
          <w:numId w:val="0"/>
        </w:numPr>
        <w:ind w:left="720"/>
        <w:rPr>
          <w:sz w:val="16"/>
        </w:rPr>
      </w:pPr>
    </w:p>
    <w:p w14:paraId="71A83127" w14:textId="77777777" w:rsidR="00222F4B" w:rsidRPr="005761D8" w:rsidRDefault="00943591" w:rsidP="00222F4B">
      <w:pPr>
        <w:pStyle w:val="Bullet"/>
        <w:numPr>
          <w:ilvl w:val="0"/>
          <w:numId w:val="0"/>
        </w:numPr>
      </w:pPr>
      <w:r w:rsidRPr="00CE47D4">
        <w:t xml:space="preserve">A plan may permit any of the election changes described in the </w:t>
      </w:r>
      <w:r w:rsidR="001320DA">
        <w:t>guidance</w:t>
      </w:r>
      <w:r w:rsidRPr="00CE47D4">
        <w:t>, regardless of whether they satisfy existing mid-year election change rules.</w:t>
      </w:r>
      <w:r>
        <w:t xml:space="preserve"> </w:t>
      </w:r>
      <w:r w:rsidRPr="005761D8">
        <w:t xml:space="preserve">This Compliance Bulletin summarizes the additional mid-year election changes. </w:t>
      </w:r>
    </w:p>
    <w:p w14:paraId="5C729EDA" w14:textId="77777777" w:rsidR="005A1F47" w:rsidRDefault="00943591" w:rsidP="00994E35">
      <w:pPr>
        <w:pStyle w:val="BodyText"/>
        <w:ind w:right="270"/>
      </w:pPr>
      <w:r>
        <w:rPr>
          <w:noProof/>
        </w:rPr>
        <mc:AlternateContent>
          <mc:Choice Requires="wpg">
            <w:drawing>
              <wp:anchor distT="0" distB="0" distL="114300" distR="114300" simplePos="0" relativeHeight="251663360" behindDoc="0" locked="0" layoutInCell="1" allowOverlap="1" wp14:anchorId="5394A679" wp14:editId="08C35916">
                <wp:simplePos x="0" y="0"/>
                <wp:positionH relativeFrom="column">
                  <wp:posOffset>-448945</wp:posOffset>
                </wp:positionH>
                <wp:positionV relativeFrom="paragraph">
                  <wp:posOffset>116205</wp:posOffset>
                </wp:positionV>
                <wp:extent cx="3331845" cy="367030"/>
                <wp:effectExtent l="0" t="0" r="1905" b="0"/>
                <wp:wrapNone/>
                <wp:docPr id="36" name="Group 36"/>
                <wp:cNvGraphicFramePr/>
                <a:graphic xmlns:a="http://schemas.openxmlformats.org/drawingml/2006/main">
                  <a:graphicData uri="http://schemas.microsoft.com/office/word/2010/wordprocessingGroup">
                    <wpg:wgp>
                      <wpg:cNvGrpSpPr/>
                      <wpg:grpSpPr>
                        <a:xfrm>
                          <a:off x="0" y="0"/>
                          <a:ext cx="3331845" cy="367030"/>
                          <a:chOff x="11430" y="-19522"/>
                          <a:chExt cx="3332014" cy="367502"/>
                        </a:xfrm>
                      </wpg:grpSpPr>
                      <pic:pic xmlns:pic="http://schemas.openxmlformats.org/drawingml/2006/picture">
                        <pic:nvPicPr>
                          <pic:cNvPr id="33" name="Picture 3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1430" y="-19522"/>
                            <a:ext cx="3332014" cy="367502"/>
                          </a:xfrm>
                          <a:prstGeom prst="rect">
                            <a:avLst/>
                          </a:prstGeom>
                        </pic:spPr>
                      </pic:pic>
                      <wps:wsp>
                        <wps:cNvPr id="35" name="Text Box 35"/>
                        <wps:cNvSpPr txBox="1">
                          <a:spLocks noChangeArrowheads="1"/>
                        </wps:cNvSpPr>
                        <wps:spPr bwMode="auto">
                          <a:xfrm>
                            <a:off x="377190" y="0"/>
                            <a:ext cx="2413000" cy="329565"/>
                          </a:xfrm>
                          <a:prstGeom prst="rect">
                            <a:avLst/>
                          </a:prstGeom>
                          <a:noFill/>
                          <a:ln w="9525">
                            <a:noFill/>
                            <a:miter lim="800000"/>
                            <a:headEnd/>
                            <a:tailEnd/>
                          </a:ln>
                        </wps:spPr>
                        <wps:txbx>
                          <w:txbxContent>
                            <w:p w14:paraId="1F1BDB94" w14:textId="77777777" w:rsidR="008B3699" w:rsidRPr="00A8186B" w:rsidRDefault="00943591" w:rsidP="008B3699">
                              <w:pPr>
                                <w:pStyle w:val="SubHeader"/>
                                <w:rPr>
                                  <w:color w:val="FFFFFF" w:themeColor="background1"/>
                                  <w:sz w:val="32"/>
                                  <w:szCs w:val="32"/>
                                </w:rPr>
                              </w:pPr>
                              <w:r>
                                <w:rPr>
                                  <w:color w:val="FFFFFF" w:themeColor="background1"/>
                                  <w:sz w:val="32"/>
                                  <w:szCs w:val="32"/>
                                </w:rPr>
                                <w:t>Action Steps</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5394A679" id="Group 36" o:spid="_x0000_s1030" style="position:absolute;left:0;text-align:left;margin-left:-35.35pt;margin-top:9.15pt;width:262.35pt;height:28.9pt;z-index:251663360;mso-width-relative:margin;mso-height-relative:margin" coordorigin="114,-195" coordsize="33320,3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">
                <v:shape id="Picture 33" o:spid="_x0000_s1031" type="#_x0000_t75" style="position:absolute;left:114;top:-195;width:33320;height:3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">
                  <v:imagedata r:id="rId10" o:title=""/>
                </v:shape>
                <v:shape id="Text Box 35" o:spid="_x0000_s1032" type="#_x0000_t202" style="position:absolute;left:3771;width:2413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F1BDB94" w14:textId="77777777" w:rsidR="008B3699" w:rsidRPr="00A8186B" w:rsidRDefault="00943591" w:rsidP="008B3699">
                        <w:pPr>
                          <w:pStyle w:val="SubHeader"/>
                          <w:rPr>
                            <w:color w:val="FFFFFF" w:themeColor="background1"/>
                            <w:sz w:val="32"/>
                            <w:szCs w:val="32"/>
                          </w:rPr>
                        </w:pPr>
                        <w:r>
                          <w:rPr>
                            <w:color w:val="FFFFFF" w:themeColor="background1"/>
                            <w:sz w:val="32"/>
                            <w:szCs w:val="32"/>
                          </w:rPr>
                          <w:t>Action Steps</w:t>
                        </w:r>
                      </w:p>
                    </w:txbxContent>
                  </v:textbox>
                </v:shape>
              </v:group>
            </w:pict>
          </mc:Fallback>
        </mc:AlternateContent>
      </w:r>
    </w:p>
    <w:p w14:paraId="3444EA70" w14:textId="77777777" w:rsidR="001B200A" w:rsidRDefault="001B200A" w:rsidP="00150559">
      <w:pPr>
        <w:pStyle w:val="Xbox"/>
        <w:numPr>
          <w:ilvl w:val="0"/>
          <w:numId w:val="0"/>
        </w:numPr>
        <w:ind w:right="270"/>
      </w:pPr>
    </w:p>
    <w:p w14:paraId="52E28AFA" w14:textId="77777777" w:rsidR="00D046CF" w:rsidRPr="001320DA" w:rsidRDefault="00D046CF" w:rsidP="00E52110">
      <w:pPr>
        <w:pStyle w:val="Xbox"/>
        <w:numPr>
          <w:ilvl w:val="0"/>
          <w:numId w:val="0"/>
        </w:numPr>
        <w:ind w:left="540" w:right="270"/>
      </w:pPr>
    </w:p>
    <w:p w14:paraId="57FA6CD0" w14:textId="77777777" w:rsidR="00BE076A" w:rsidRPr="001320DA" w:rsidRDefault="00943591" w:rsidP="00D046CF">
      <w:pPr>
        <w:pStyle w:val="BodyText"/>
        <w:ind w:right="270"/>
      </w:pPr>
      <w:r w:rsidRPr="001320DA">
        <w:t>Employers</w:t>
      </w:r>
      <w:r w:rsidR="005761D8" w:rsidRPr="001320DA">
        <w:t xml:space="preserve"> using this relief may determine the extent to which such changes are permitted and applied. If </w:t>
      </w:r>
      <w:r w:rsidR="001320DA" w:rsidRPr="001320DA">
        <w:t>any of the</w:t>
      </w:r>
      <w:r w:rsidR="005761D8" w:rsidRPr="001320DA">
        <w:t xml:space="preserve"> changes are permitted, the employer must adopt a plan amendment and inform employees of the change. The amendment may be retroactive </w:t>
      </w:r>
      <w:r w:rsidR="001320DA" w:rsidRPr="001320DA">
        <w:t>to the beginning of the applicable plan year if certain requirements are satisfied.</w:t>
      </w:r>
      <w:r w:rsidR="005761D8" w:rsidRPr="001320DA">
        <w:t xml:space="preserve"> </w:t>
      </w:r>
    </w:p>
    <w:p w14:paraId="3D2D5927" w14:textId="77777777" w:rsidR="008A7E71" w:rsidRPr="001320DA" w:rsidRDefault="00943591" w:rsidP="00D046CF">
      <w:pPr>
        <w:pStyle w:val="BodyText"/>
        <w:ind w:right="270"/>
      </w:pPr>
      <w:r w:rsidRPr="001320DA">
        <w:t>Employers should also note that c</w:t>
      </w:r>
      <w:r w:rsidR="005761D8" w:rsidRPr="001320DA">
        <w:t xml:space="preserve">hanges to the plan may implicate other applicable laws, such as participant notification requirements under </w:t>
      </w:r>
      <w:r w:rsidRPr="001320DA">
        <w:t>the Employee Retirement Income Security Act (ERISA)</w:t>
      </w:r>
      <w:r w:rsidR="005761D8" w:rsidRPr="001320DA">
        <w:t>.</w:t>
      </w:r>
    </w:p>
    <w:p w14:paraId="0FC21519" w14:textId="77777777" w:rsidR="00A357CD" w:rsidRPr="00BE076A" w:rsidRDefault="00943591" w:rsidP="00BE076A">
      <w:pPr>
        <w:pStyle w:val="SubHeader"/>
        <w:ind w:right="270"/>
        <w:sectPr w:rsidR="00A357CD" w:rsidRPr="00BE076A" w:rsidSect="008A7E71">
          <w:headerReference w:type="default" r:id="rId13"/>
          <w:footerReference w:type="default" r:id="rId14"/>
          <w:pgSz w:w="12240" w:h="15840"/>
          <w:pgMar w:top="3946" w:right="4680" w:bottom="1440" w:left="720" w:header="720" w:footer="720" w:gutter="0"/>
          <w:cols w:space="720"/>
          <w:docGrid w:linePitch="360"/>
        </w:sectPr>
      </w:pPr>
      <w:r>
        <w:rPr>
          <w:noProof/>
        </w:rPr>
        <mc:AlternateContent>
          <mc:Choice Requires="wps">
            <w:drawing>
              <wp:anchor distT="0" distB="0" distL="114300" distR="114300" simplePos="0" relativeHeight="251662336" behindDoc="0" locked="0" layoutInCell="1" allowOverlap="1" wp14:anchorId="493D4E66" wp14:editId="4FF57BBE">
                <wp:simplePos x="0" y="0"/>
                <wp:positionH relativeFrom="margin">
                  <wp:posOffset>-85725</wp:posOffset>
                </wp:positionH>
                <wp:positionV relativeFrom="bottomMargin">
                  <wp:align>top</wp:align>
                </wp:positionV>
                <wp:extent cx="4344670" cy="59499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44670" cy="594995"/>
                        </a:xfrm>
                        <a:prstGeom prst="rect">
                          <a:avLst/>
                        </a:prstGeom>
                        <a:noFill/>
                        <a:ln w="6350">
                          <a:noFill/>
                        </a:ln>
                        <a:effectLst/>
                      </wps:spPr>
                      <wps:txbx>
                        <w:txbxContent>
                          <w:p w14:paraId="0784C2E3" w14:textId="698743E9" w:rsidR="00E6115F" w:rsidRPr="00A9581B" w:rsidRDefault="00943591" w:rsidP="00E6115F">
                            <w:pPr>
                              <w:pStyle w:val="Header"/>
                              <w:rPr>
                                <w:sz w:val="20"/>
                                <w:szCs w:val="20"/>
                              </w:rPr>
                            </w:pPr>
                            <w:r w:rsidRPr="00A9581B">
                              <w:rPr>
                                <w:color w:val="595959" w:themeColor="text1" w:themeTint="A6"/>
                                <w:sz w:val="20"/>
                                <w:szCs w:val="20"/>
                              </w:rPr>
                              <w:t xml:space="preserve">Provided to you by </w:t>
                            </w:r>
                            <w:r>
                              <w:rPr>
                                <w:b/>
                                <w:color w:val="5083C9"/>
                                <w:sz w:val="20"/>
                                <w:szCs w:val="20"/>
                              </w:rPr>
                              <w:t>The Capital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93D4E66" id="Text Box 24" o:spid="_x0000_s1033" type="#_x0000_t202" style="position:absolute;margin-left:-6.75pt;margin-top:0;width:342.1pt;height:46.85pt;z-index:251662336;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" filled="f" stroked="f" strokeweight=".5pt">
                <v:textbox>
                  <w:txbxContent>
                    <w:p w14:paraId="0784C2E3" w14:textId="698743E9" w:rsidR="00E6115F" w:rsidRPr="00A9581B" w:rsidRDefault="00943591" w:rsidP="00E6115F">
                      <w:pPr>
                        <w:pStyle w:val="Header"/>
                        <w:rPr>
                          <w:sz w:val="20"/>
                          <w:szCs w:val="20"/>
                        </w:rPr>
                      </w:pPr>
                      <w:r w:rsidRPr="00A9581B">
                        <w:rPr>
                          <w:color w:val="595959" w:themeColor="text1" w:themeTint="A6"/>
                          <w:sz w:val="20"/>
                          <w:szCs w:val="20"/>
                        </w:rPr>
                        <w:t xml:space="preserve">Provided to you by </w:t>
                      </w:r>
                      <w:r>
                        <w:rPr>
                          <w:b/>
                          <w:color w:val="5083C9"/>
                          <w:sz w:val="20"/>
                          <w:szCs w:val="20"/>
                        </w:rPr>
                        <w:t>The Capital Group</w:t>
                      </w:r>
                    </w:p>
                  </w:txbxContent>
                </v:textbox>
                <w10:wrap anchorx="margin" anchory="margin"/>
              </v:shape>
            </w:pict>
          </mc:Fallback>
        </mc:AlternateContent>
      </w:r>
    </w:p>
    <w:p w14:paraId="23B01116" w14:textId="77777777" w:rsidR="003A0963" w:rsidRDefault="00943591" w:rsidP="003A0963">
      <w:pPr>
        <w:pStyle w:val="SubHeader"/>
      </w:pPr>
      <w:r>
        <w:lastRenderedPageBreak/>
        <w:t>Permitted Election Changes</w:t>
      </w:r>
      <w:r w:rsidR="00A40E80">
        <w:t xml:space="preserve"> </w:t>
      </w:r>
    </w:p>
    <w:p w14:paraId="348C4AE4" w14:textId="77777777" w:rsidR="003A0963" w:rsidRDefault="00943591" w:rsidP="003A0963">
      <w:pPr>
        <w:pStyle w:val="BodyText"/>
        <w:spacing w:after="120"/>
      </w:pPr>
      <w:r>
        <w:t xml:space="preserve">For </w:t>
      </w:r>
      <w:r w:rsidRPr="0083630D">
        <w:rPr>
          <w:b/>
          <w:color w:val="5083C9"/>
        </w:rPr>
        <w:t>employer-sponsored health coverage</w:t>
      </w:r>
      <w:r>
        <w:t>, a Section 125 cafeteria plan may permit an employee to prospectively:</w:t>
      </w:r>
    </w:p>
    <w:p w14:paraId="0521D4C3" w14:textId="77777777" w:rsidR="003A0963" w:rsidRDefault="00943591" w:rsidP="00172D01">
      <w:pPr>
        <w:pStyle w:val="Checkbox"/>
      </w:pPr>
      <w:r>
        <w:t>Make a new election if the employee previously declined coverage;</w:t>
      </w:r>
    </w:p>
    <w:p w14:paraId="7DEBFEB3" w14:textId="77777777" w:rsidR="00172D01" w:rsidRDefault="00943591" w:rsidP="00172D01">
      <w:pPr>
        <w:pStyle w:val="Checkbox"/>
      </w:pPr>
      <w:r w:rsidRPr="00172D01">
        <w:t>Revoke an existing election, and make a ne</w:t>
      </w:r>
      <w:r w:rsidRPr="00172D01">
        <w:t>w election to enroll in different health coverage sponsored by the employer (including changing enrollment from self-only coverage to family coverage); or</w:t>
      </w:r>
    </w:p>
    <w:p w14:paraId="61970C44" w14:textId="77777777" w:rsidR="00172D01" w:rsidRDefault="00943591" w:rsidP="009D091F">
      <w:pPr>
        <w:pStyle w:val="Checkbox"/>
        <w:spacing w:after="160"/>
      </w:pPr>
      <w:r w:rsidRPr="00172D01">
        <w:t>Revoke an existing election, if the employee attests in writing that he or she is, or immediately wil</w:t>
      </w:r>
      <w:r w:rsidRPr="00172D01">
        <w:t>l be, enrolled in other health coverage.</w:t>
      </w:r>
    </w:p>
    <w:p w14:paraId="7ABE74A0" w14:textId="77777777" w:rsidR="00A40E80" w:rsidRDefault="00943591" w:rsidP="00A40E80">
      <w:pPr>
        <w:pStyle w:val="Checkbox"/>
        <w:numPr>
          <w:ilvl w:val="0"/>
          <w:numId w:val="0"/>
        </w:numPr>
        <w:spacing w:after="120"/>
      </w:pPr>
      <w:r>
        <w:t xml:space="preserve">For </w:t>
      </w:r>
      <w:r w:rsidRPr="00A40E80">
        <w:rPr>
          <w:b/>
          <w:color w:val="5083C9"/>
        </w:rPr>
        <w:t>health FSAs and DCAPs</w:t>
      </w:r>
      <w:r>
        <w:t>, employees may be permitted to prospectively:</w:t>
      </w:r>
    </w:p>
    <w:p w14:paraId="778D1BDA" w14:textId="77777777" w:rsidR="00172D01" w:rsidRDefault="00943591" w:rsidP="00172D01">
      <w:pPr>
        <w:pStyle w:val="Checkbox"/>
      </w:pPr>
      <w:r>
        <w:t>Revoke an election;</w:t>
      </w:r>
    </w:p>
    <w:p w14:paraId="7B72729A" w14:textId="77777777" w:rsidR="00A40E80" w:rsidRDefault="00943591" w:rsidP="00172D01">
      <w:pPr>
        <w:pStyle w:val="Checkbox"/>
      </w:pPr>
      <w:r>
        <w:t>Make a new election; or</w:t>
      </w:r>
    </w:p>
    <w:p w14:paraId="70A37A40" w14:textId="77777777" w:rsidR="00A40E80" w:rsidRDefault="00943591" w:rsidP="00172D01">
      <w:pPr>
        <w:pStyle w:val="Checkbox"/>
      </w:pPr>
      <w:r>
        <w:t>Decrease or increase an existing election.</w:t>
      </w:r>
    </w:p>
    <w:p w14:paraId="4A95D047" w14:textId="77777777" w:rsidR="00A40E80" w:rsidRPr="00172D01" w:rsidRDefault="00A40E80" w:rsidP="00A40E80">
      <w:pPr>
        <w:pStyle w:val="Checkbox"/>
        <w:numPr>
          <w:ilvl w:val="0"/>
          <w:numId w:val="0"/>
        </w:numPr>
        <w:ind w:left="806"/>
        <w:rPr>
          <w:sz w:val="12"/>
        </w:rPr>
      </w:pPr>
    </w:p>
    <w:p w14:paraId="70640457" w14:textId="77777777" w:rsidR="00AF30F0" w:rsidRPr="009D091F" w:rsidRDefault="00943591" w:rsidP="009D091F">
      <w:pPr>
        <w:pStyle w:val="Checkbox"/>
        <w:numPr>
          <w:ilvl w:val="0"/>
          <w:numId w:val="0"/>
        </w:numPr>
        <w:spacing w:after="160"/>
      </w:pPr>
      <w:r>
        <w:t xml:space="preserve">The relief applies to all types of health FSAs. </w:t>
      </w:r>
      <w:r w:rsidR="00A40E80">
        <w:t xml:space="preserve">In addition, employers are permitted to limit mid-year elections </w:t>
      </w:r>
      <w:r>
        <w:t xml:space="preserve">for health FSAs and DCAPs </w:t>
      </w:r>
      <w:r w:rsidR="00A40E80">
        <w:t>to amounts no less than amounts already reimbursed</w:t>
      </w:r>
      <w:r w:rsidR="00FB7F7E">
        <w:t>, and to certain types of mid-year election changes, such as decreases in elections only</w:t>
      </w:r>
      <w:r w:rsidR="00A40E80">
        <w:t>.</w:t>
      </w:r>
    </w:p>
    <w:p w14:paraId="4807618F" w14:textId="77777777" w:rsidR="00AF30F0" w:rsidRPr="0083630D" w:rsidRDefault="00943591" w:rsidP="00AF30F0">
      <w:pPr>
        <w:pStyle w:val="SubHeader"/>
        <w:rPr>
          <w:i/>
          <w:color w:val="5083C9"/>
          <w:sz w:val="24"/>
        </w:rPr>
      </w:pPr>
      <w:r w:rsidRPr="0083630D">
        <w:rPr>
          <w:i/>
          <w:color w:val="5083C9"/>
          <w:sz w:val="24"/>
        </w:rPr>
        <w:t>Written Attestation</w:t>
      </w:r>
    </w:p>
    <w:p w14:paraId="5E3690C6" w14:textId="77777777" w:rsidR="00AF30F0" w:rsidRPr="004171AD" w:rsidRDefault="00943591" w:rsidP="004171AD">
      <w:pPr>
        <w:pStyle w:val="SubHeader"/>
        <w:spacing w:after="120" w:line="22" w:lineRule="atLeast"/>
        <w:rPr>
          <w:b w:val="0"/>
          <w:color w:val="595959"/>
          <w:sz w:val="22"/>
        </w:rPr>
      </w:pPr>
      <w:r w:rsidRPr="004171AD">
        <w:rPr>
          <w:b w:val="0"/>
          <w:color w:val="595959"/>
          <w:sz w:val="22"/>
        </w:rPr>
        <w:t xml:space="preserve">To accept an employee’s revocation of an existing election, </w:t>
      </w:r>
      <w:r w:rsidR="006F7B3D">
        <w:rPr>
          <w:b w:val="0"/>
          <w:color w:val="595959"/>
          <w:sz w:val="22"/>
        </w:rPr>
        <w:t>e</w:t>
      </w:r>
      <w:r w:rsidRPr="004171AD">
        <w:rPr>
          <w:b w:val="0"/>
          <w:color w:val="595959"/>
          <w:sz w:val="22"/>
        </w:rPr>
        <w:t xml:space="preserve">mployers may rely on an employee’s written attestation </w:t>
      </w:r>
      <w:r w:rsidR="004171AD">
        <w:rPr>
          <w:b w:val="0"/>
          <w:color w:val="595959"/>
          <w:sz w:val="22"/>
        </w:rPr>
        <w:t>that he or she is enrolled, or immediately will enroll</w:t>
      </w:r>
      <w:r w:rsidR="006F7B3D">
        <w:rPr>
          <w:b w:val="0"/>
          <w:color w:val="595959"/>
          <w:sz w:val="22"/>
        </w:rPr>
        <w:t>,</w:t>
      </w:r>
      <w:r w:rsidR="004171AD">
        <w:rPr>
          <w:b w:val="0"/>
          <w:color w:val="595959"/>
          <w:sz w:val="22"/>
        </w:rPr>
        <w:t xml:space="preserve"> in other health coverage</w:t>
      </w:r>
      <w:r w:rsidR="006F7B3D">
        <w:rPr>
          <w:b w:val="0"/>
          <w:color w:val="595959"/>
          <w:sz w:val="22"/>
        </w:rPr>
        <w:t>—</w:t>
      </w:r>
      <w:r w:rsidRPr="004171AD">
        <w:rPr>
          <w:b w:val="0"/>
          <w:color w:val="595959"/>
          <w:sz w:val="22"/>
        </w:rPr>
        <w:t>unless the emplo</w:t>
      </w:r>
      <w:r w:rsidRPr="004171AD">
        <w:rPr>
          <w:b w:val="0"/>
          <w:color w:val="595959"/>
          <w:sz w:val="22"/>
        </w:rPr>
        <w:t xml:space="preserve">yer has actual knowledge </w:t>
      </w:r>
      <w:r w:rsidR="006F7B3D">
        <w:rPr>
          <w:b w:val="0"/>
          <w:color w:val="595959"/>
          <w:sz w:val="22"/>
        </w:rPr>
        <w:t>otherwise</w:t>
      </w:r>
      <w:r w:rsidRPr="004171AD">
        <w:rPr>
          <w:b w:val="0"/>
          <w:color w:val="595959"/>
          <w:sz w:val="22"/>
        </w:rPr>
        <w:t>.</w:t>
      </w:r>
    </w:p>
    <w:p w14:paraId="6E5CF65C" w14:textId="77777777" w:rsidR="00313D6B" w:rsidRPr="004171AD" w:rsidRDefault="00313D6B" w:rsidP="004171AD">
      <w:pPr>
        <w:pStyle w:val="SubHeader"/>
        <w:spacing w:line="22" w:lineRule="atLeast"/>
        <w:rPr>
          <w:b w:val="0"/>
          <w:color w:val="595959"/>
          <w:sz w:val="12"/>
        </w:rPr>
      </w:pPr>
    </w:p>
    <w:p w14:paraId="7F641FFA" w14:textId="77777777" w:rsidR="004171AD" w:rsidRPr="004171AD" w:rsidRDefault="00943591" w:rsidP="00172D01">
      <w:pPr>
        <w:pStyle w:val="SubHeader"/>
        <w:spacing w:after="160" w:line="22" w:lineRule="atLeast"/>
        <w:rPr>
          <w:b w:val="0"/>
          <w:color w:val="595959"/>
          <w:sz w:val="22"/>
        </w:rPr>
      </w:pPr>
      <w:r w:rsidRPr="004171AD">
        <w:rPr>
          <w:b w:val="0"/>
          <w:color w:val="595959"/>
          <w:sz w:val="22"/>
        </w:rPr>
        <w:t>The following is an example of an acceptable written attestation:</w:t>
      </w:r>
    </w:p>
    <w:tbl>
      <w:tblPr>
        <w:tblStyle w:val="TableGrid"/>
        <w:tblW w:w="10790" w:type="dxa"/>
        <w:tblLook w:val="04A0" w:firstRow="1" w:lastRow="0" w:firstColumn="1" w:lastColumn="0" w:noHBand="0" w:noVBand="1"/>
      </w:tblPr>
      <w:tblGrid>
        <w:gridCol w:w="10790"/>
      </w:tblGrid>
      <w:tr w:rsidR="002F15AC" w14:paraId="0D0D789A" w14:textId="77777777" w:rsidTr="004171AD">
        <w:trPr>
          <w:trHeight w:val="549"/>
        </w:trPr>
        <w:tc>
          <w:tcPr>
            <w:tcW w:w="10790" w:type="dxa"/>
            <w:tcBorders>
              <w:top w:val="single" w:sz="8" w:space="0" w:color="5083C9"/>
              <w:left w:val="single" w:sz="8" w:space="0" w:color="5083C9"/>
              <w:bottom w:val="single" w:sz="8" w:space="0" w:color="5083C9"/>
              <w:right w:val="single" w:sz="8" w:space="0" w:color="5083C9"/>
            </w:tcBorders>
            <w:shd w:val="clear" w:color="auto" w:fill="5083C9"/>
            <w:vAlign w:val="center"/>
          </w:tcPr>
          <w:p w14:paraId="3F2BC410" w14:textId="77777777" w:rsidR="00313D6B" w:rsidRPr="004171AD" w:rsidRDefault="00943591" w:rsidP="004171AD">
            <w:pPr>
              <w:pStyle w:val="TableHeader"/>
              <w:spacing w:before="120" w:after="120"/>
              <w:jc w:val="left"/>
              <w:rPr>
                <w:b w:val="0"/>
              </w:rPr>
            </w:pPr>
            <w:r w:rsidRPr="004171AD">
              <w:rPr>
                <w:b w:val="0"/>
                <w:sz w:val="22"/>
              </w:rPr>
              <w:t>Name: ______________</w:t>
            </w:r>
            <w:r w:rsidR="004171AD">
              <w:rPr>
                <w:b w:val="0"/>
                <w:sz w:val="22"/>
              </w:rPr>
              <w:t>_</w:t>
            </w:r>
            <w:r w:rsidRPr="004171AD">
              <w:rPr>
                <w:b w:val="0"/>
                <w:sz w:val="22"/>
              </w:rPr>
              <w:t xml:space="preserve"> (and other identifying information requested by the employer for administrative purposes).</w:t>
            </w:r>
          </w:p>
        </w:tc>
      </w:tr>
      <w:tr w:rsidR="002F15AC" w14:paraId="3FF86E8F" w14:textId="77777777" w:rsidTr="004171AD">
        <w:trPr>
          <w:trHeight w:val="700"/>
        </w:trPr>
        <w:tc>
          <w:tcPr>
            <w:tcW w:w="10790" w:type="dxa"/>
            <w:tcBorders>
              <w:top w:val="single" w:sz="8" w:space="0" w:color="5083C9"/>
              <w:left w:val="single" w:sz="8" w:space="0" w:color="5083C9"/>
              <w:bottom w:val="single" w:sz="8" w:space="0" w:color="5083C9"/>
              <w:right w:val="single" w:sz="8" w:space="0" w:color="5083C9"/>
            </w:tcBorders>
            <w:shd w:val="clear" w:color="auto" w:fill="D0DEF0"/>
          </w:tcPr>
          <w:p w14:paraId="58D856CE" w14:textId="77777777" w:rsidR="00313D6B" w:rsidRDefault="00943591" w:rsidP="004171AD">
            <w:pPr>
              <w:pStyle w:val="BodyText"/>
              <w:spacing w:before="80" w:after="80"/>
            </w:pPr>
            <w:r>
              <w:t>I attest that I am enrolled in, or imme</w:t>
            </w:r>
            <w:r>
              <w:t>diately will enroll in, one of the following types of coverage:</w:t>
            </w:r>
          </w:p>
          <w:p w14:paraId="7E86F2C6" w14:textId="77777777" w:rsidR="00313D6B" w:rsidRDefault="00943591" w:rsidP="004171AD">
            <w:pPr>
              <w:pStyle w:val="BodyText"/>
              <w:numPr>
                <w:ilvl w:val="0"/>
                <w:numId w:val="17"/>
              </w:numPr>
              <w:spacing w:before="80" w:after="80"/>
            </w:pPr>
            <w:r>
              <w:t>Employer-sponsored health coverage through the employer of my spouse or parent;</w:t>
            </w:r>
          </w:p>
          <w:p w14:paraId="1A1CA33F" w14:textId="77777777" w:rsidR="00313D6B" w:rsidRDefault="00943591" w:rsidP="004171AD">
            <w:pPr>
              <w:pStyle w:val="BodyText"/>
              <w:numPr>
                <w:ilvl w:val="0"/>
                <w:numId w:val="17"/>
              </w:numPr>
              <w:spacing w:before="80" w:after="80"/>
            </w:pPr>
            <w:r>
              <w:t xml:space="preserve">Individual health insurance coverage enrolled in through the Health Insurance </w:t>
            </w:r>
            <w:r w:rsidR="004171AD">
              <w:t>M</w:t>
            </w:r>
            <w:r>
              <w:t>arketplace (also known as the Health Insurance Exchange);</w:t>
            </w:r>
          </w:p>
          <w:p w14:paraId="57AF718A" w14:textId="77777777" w:rsidR="00313D6B" w:rsidRDefault="00943591" w:rsidP="004171AD">
            <w:pPr>
              <w:pStyle w:val="BodyText"/>
              <w:numPr>
                <w:ilvl w:val="0"/>
                <w:numId w:val="17"/>
              </w:numPr>
              <w:spacing w:before="80" w:after="80"/>
            </w:pPr>
            <w:r>
              <w:t>Medicaid;</w:t>
            </w:r>
          </w:p>
          <w:p w14:paraId="00A3AA2E" w14:textId="77777777" w:rsidR="00313D6B" w:rsidRDefault="00943591" w:rsidP="004171AD">
            <w:pPr>
              <w:pStyle w:val="BodyText"/>
              <w:numPr>
                <w:ilvl w:val="0"/>
                <w:numId w:val="17"/>
              </w:numPr>
              <w:spacing w:before="80" w:after="80"/>
            </w:pPr>
            <w:r>
              <w:t>Medicare;</w:t>
            </w:r>
          </w:p>
          <w:p w14:paraId="21C46188" w14:textId="77777777" w:rsidR="00313D6B" w:rsidRDefault="00943591" w:rsidP="004171AD">
            <w:pPr>
              <w:pStyle w:val="BodyText"/>
              <w:numPr>
                <w:ilvl w:val="0"/>
                <w:numId w:val="17"/>
              </w:numPr>
              <w:spacing w:before="80" w:after="80"/>
            </w:pPr>
            <w:r>
              <w:t>TRICARE;</w:t>
            </w:r>
          </w:p>
          <w:p w14:paraId="05DE6871" w14:textId="77777777" w:rsidR="00313D6B" w:rsidRDefault="00943591" w:rsidP="004171AD">
            <w:pPr>
              <w:pStyle w:val="BodyText"/>
              <w:numPr>
                <w:ilvl w:val="0"/>
                <w:numId w:val="17"/>
              </w:numPr>
              <w:spacing w:before="80" w:after="80"/>
            </w:pPr>
            <w:r>
              <w:t xml:space="preserve">Civilian Health and Medical Program of the Department of Veterans Affairs </w:t>
            </w:r>
            <w:r>
              <w:t>(CHAMPVA); or</w:t>
            </w:r>
          </w:p>
          <w:p w14:paraId="40596159" w14:textId="77777777" w:rsidR="00313D6B" w:rsidRDefault="00943591" w:rsidP="004171AD">
            <w:pPr>
              <w:pStyle w:val="BodyText"/>
              <w:numPr>
                <w:ilvl w:val="0"/>
                <w:numId w:val="17"/>
              </w:numPr>
              <w:spacing w:before="80" w:after="80"/>
            </w:pPr>
            <w:r>
              <w:t>Other coverage that provides comprehensive health benefits (for example, health insurance purchased directly from an insurance company or health insurance provided through a student health plan).</w:t>
            </w:r>
          </w:p>
        </w:tc>
      </w:tr>
      <w:tr w:rsidR="002F15AC" w14:paraId="4064F777" w14:textId="77777777" w:rsidTr="004171AD">
        <w:trPr>
          <w:trHeight w:val="549"/>
        </w:trPr>
        <w:tc>
          <w:tcPr>
            <w:tcW w:w="10790" w:type="dxa"/>
            <w:tcBorders>
              <w:top w:val="single" w:sz="8" w:space="0" w:color="5083C9"/>
              <w:left w:val="single" w:sz="8" w:space="0" w:color="5083C9"/>
              <w:bottom w:val="single" w:sz="8" w:space="0" w:color="5083C9"/>
              <w:right w:val="single" w:sz="8" w:space="0" w:color="5083C9"/>
            </w:tcBorders>
            <w:shd w:val="clear" w:color="auto" w:fill="5083C9"/>
            <w:vAlign w:val="bottom"/>
          </w:tcPr>
          <w:p w14:paraId="38B6303A" w14:textId="77777777" w:rsidR="004171AD" w:rsidRPr="004171AD" w:rsidRDefault="00943591" w:rsidP="00313D6B">
            <w:pPr>
              <w:pStyle w:val="TableHeader"/>
              <w:jc w:val="left"/>
              <w:rPr>
                <w:b w:val="0"/>
                <w:sz w:val="22"/>
              </w:rPr>
            </w:pPr>
            <w:r w:rsidRPr="004171AD">
              <w:rPr>
                <w:b w:val="0"/>
                <w:sz w:val="22"/>
              </w:rPr>
              <w:t>Signature: ______________</w:t>
            </w:r>
            <w:r>
              <w:rPr>
                <w:b w:val="0"/>
                <w:sz w:val="22"/>
              </w:rPr>
              <w:t>_</w:t>
            </w:r>
          </w:p>
        </w:tc>
      </w:tr>
    </w:tbl>
    <w:p w14:paraId="7C765443" w14:textId="77777777" w:rsidR="00C84C66" w:rsidRPr="00AF30F0" w:rsidRDefault="00C84C66" w:rsidP="00A40E80">
      <w:pPr>
        <w:pStyle w:val="Xbox"/>
        <w:numPr>
          <w:ilvl w:val="0"/>
          <w:numId w:val="0"/>
        </w:numPr>
        <w:rPr>
          <w:sz w:val="16"/>
        </w:rPr>
      </w:pPr>
    </w:p>
    <w:p w14:paraId="628B8BD8" w14:textId="77777777" w:rsidR="00C84C66" w:rsidRPr="008A7E71" w:rsidRDefault="00943591" w:rsidP="00C84C66">
      <w:pPr>
        <w:pStyle w:val="SubHeader"/>
      </w:pPr>
      <w:r>
        <w:lastRenderedPageBreak/>
        <w:t xml:space="preserve">Employer Requirements </w:t>
      </w:r>
    </w:p>
    <w:p w14:paraId="1E80C0E7" w14:textId="77777777" w:rsidR="003A0963" w:rsidRPr="005F6BFA" w:rsidRDefault="00943591" w:rsidP="001320DA">
      <w:pPr>
        <w:pStyle w:val="Xbox"/>
        <w:numPr>
          <w:ilvl w:val="0"/>
          <w:numId w:val="0"/>
        </w:numPr>
        <w:spacing w:after="160"/>
      </w:pPr>
      <w:r>
        <w:t xml:space="preserve">Employers using this relief </w:t>
      </w:r>
      <w:r w:rsidR="00725AF7">
        <w:t xml:space="preserve">are not required to provide unlimited mid-year election changes but may, in their discretion, </w:t>
      </w:r>
      <w:r>
        <w:t xml:space="preserve">determine the extent to which such changes are permitted and applied. </w:t>
      </w:r>
      <w:r w:rsidR="00361F24">
        <w:t>E</w:t>
      </w:r>
      <w:r w:rsidR="00BD5FA6">
        <w:t>mployer</w:t>
      </w:r>
      <w:r w:rsidR="00F15EEB">
        <w:t>s</w:t>
      </w:r>
      <w:r w:rsidR="00BD5FA6">
        <w:t xml:space="preserve"> that decide to implement the relief for one or more of its cafeteria plans must adopt a plan amendment</w:t>
      </w:r>
      <w:r w:rsidR="005F6BFA">
        <w:t xml:space="preserve"> to do so.</w:t>
      </w:r>
    </w:p>
    <w:p w14:paraId="4C7512D1" w14:textId="77777777" w:rsidR="00C16CCC" w:rsidRDefault="00943591" w:rsidP="00C16CCC">
      <w:pPr>
        <w:pStyle w:val="BulletList"/>
        <w:numPr>
          <w:ilvl w:val="0"/>
          <w:numId w:val="0"/>
        </w:numPr>
        <w:spacing w:after="160"/>
      </w:pPr>
      <w:r>
        <w:t>The amendment may be retroactive to the beginning of the applicable plan year</w:t>
      </w:r>
      <w:r w:rsidR="00313D6B">
        <w:t>, provided</w:t>
      </w:r>
      <w:r>
        <w:t xml:space="preserve"> that:</w:t>
      </w:r>
    </w:p>
    <w:p w14:paraId="425FBEE8" w14:textId="77777777" w:rsidR="00F15EEB" w:rsidRDefault="00943591" w:rsidP="00F15EEB">
      <w:pPr>
        <w:pStyle w:val="BulletListText"/>
      </w:pPr>
      <w:r>
        <w:t>The amendment is adopted by the last day of the first calendar year following th</w:t>
      </w:r>
      <w:r>
        <w:t>e plan year in which it is effective; and</w:t>
      </w:r>
    </w:p>
    <w:p w14:paraId="6E2BA218" w14:textId="77777777" w:rsidR="00F15EEB" w:rsidRDefault="00943591" w:rsidP="00F15EEB">
      <w:pPr>
        <w:pStyle w:val="BulletListText"/>
        <w:spacing w:after="160"/>
      </w:pPr>
      <w:r>
        <w:t>The plan operates consistently with the amendment terms until the amendment is adopted.</w:t>
      </w:r>
    </w:p>
    <w:p w14:paraId="1AF66E6E" w14:textId="77777777" w:rsidR="00BB5E65" w:rsidRPr="004967FA" w:rsidRDefault="00943591" w:rsidP="00F15EEB">
      <w:pPr>
        <w:pStyle w:val="BulletListText"/>
        <w:numPr>
          <w:ilvl w:val="0"/>
          <w:numId w:val="0"/>
        </w:numPr>
        <w:spacing w:after="160"/>
      </w:pPr>
      <w:r>
        <w:t>Employers must also inform</w:t>
      </w:r>
      <w:r w:rsidR="00BD5FA6">
        <w:t xml:space="preserve"> all employees eligible to participate in the plan of the change</w:t>
      </w:r>
      <w:r>
        <w:t>s</w:t>
      </w:r>
      <w:r w:rsidR="00BD5FA6">
        <w:t>.</w:t>
      </w:r>
      <w:r>
        <w:t xml:space="preserve"> </w:t>
      </w:r>
      <w:r w:rsidR="001D1134">
        <w:t>Note that c</w:t>
      </w:r>
      <w:r w:rsidR="003A0963">
        <w:t>hanges to the plan may also implicate other applicable laws, such as participant notification requirements under ERISA</w:t>
      </w:r>
      <w:r>
        <w:t>.</w:t>
      </w:r>
    </w:p>
    <w:sectPr w:rsidR="00BB5E65" w:rsidRPr="004967FA" w:rsidSect="00C84C66">
      <w:headerReference w:type="default" r:id="rId15"/>
      <w:footerReference w:type="default" r:id="rId16"/>
      <w:pgSz w:w="12240" w:h="15840"/>
      <w:pgMar w:top="1800" w:right="720" w:bottom="18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8FB74" w14:textId="77777777" w:rsidR="00000000" w:rsidRDefault="00943591">
      <w:pPr>
        <w:spacing w:after="0" w:line="240" w:lineRule="auto"/>
      </w:pPr>
      <w:r>
        <w:separator/>
      </w:r>
    </w:p>
  </w:endnote>
  <w:endnote w:type="continuationSeparator" w:id="0">
    <w:p w14:paraId="6D356E44" w14:textId="77777777" w:rsidR="00000000" w:rsidRDefault="00943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C97CC" w14:textId="77777777" w:rsidR="0098636D" w:rsidRDefault="00943591">
    <w:pPr>
      <w:pStyle w:val="Footer"/>
    </w:pPr>
    <w:r>
      <w:rPr>
        <w:noProof/>
      </w:rPr>
      <mc:AlternateContent>
        <mc:Choice Requires="wps">
          <w:drawing>
            <wp:anchor distT="0" distB="0" distL="114300" distR="114300" simplePos="0" relativeHeight="251659264" behindDoc="0" locked="0" layoutInCell="1" allowOverlap="1" wp14:anchorId="49104A55" wp14:editId="11008768">
              <wp:simplePos x="0" y="0"/>
              <wp:positionH relativeFrom="margin">
                <wp:posOffset>0</wp:posOffset>
              </wp:positionH>
              <wp:positionV relativeFrom="margin">
                <wp:align>bottom</wp:align>
              </wp:positionV>
              <wp:extent cx="4126230" cy="0"/>
              <wp:effectExtent l="19050" t="19050" r="7620" b="19050"/>
              <wp:wrapNone/>
              <wp:docPr id="5" name="Straight Connector 5"/>
              <wp:cNvGraphicFramePr/>
              <a:graphic xmlns:a="http://schemas.openxmlformats.org/drawingml/2006/main">
                <a:graphicData uri="http://schemas.microsoft.com/office/word/2010/wordprocessingShape">
                  <wps:wsp>
                    <wps:cNvCnPr/>
                    <wps:spPr>
                      <a:xfrm flipH="1" flipV="1">
                        <a:off x="0" y="0"/>
                        <a:ext cx="4126230" cy="0"/>
                      </a:xfrm>
                      <a:prstGeom prst="line">
                        <a:avLst/>
                      </a:prstGeom>
                      <a:ln w="44450">
                        <a:solidFill>
                          <a:schemeClr val="accent1">
                            <a:alpha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49" style="flip:x y;mso-height-percent:0;mso-height-relative:margin;mso-position-horizontal-relative:margin;mso-position-vertical:bottom;mso-position-vertical-relative:margin;mso-width-percent:0;mso-width-relative:margin;mso-wrap-distance-bottom:0;mso-wrap-distance-left:9pt;mso-wrap-distance-right:9pt;mso-wrap-distance-top:0;mso-wrap-style:square;position:absolute;visibility:visible;z-index:251662336" from="0,0" to="324.9pt,0" strokecolor="#4472c4" strokeweight="3.5pt">
              <v:stroke joinstyle="miter" opacity="49087f"/>
              <w10:wrap anchorx="margin" anchory="margin"/>
            </v:line>
          </w:pict>
        </mc:Fallback>
      </mc:AlternateContent>
    </w:r>
    <w:r>
      <w:rPr>
        <w:noProof/>
      </w:rPr>
      <w:drawing>
        <wp:anchor distT="0" distB="0" distL="114300" distR="114300" simplePos="0" relativeHeight="251656192" behindDoc="1" locked="0" layoutInCell="1" allowOverlap="1" wp14:anchorId="5C57632B" wp14:editId="1F843FEA">
          <wp:simplePos x="0" y="0"/>
          <wp:positionH relativeFrom="page">
            <wp:posOffset>0</wp:posOffset>
          </wp:positionH>
          <wp:positionV relativeFrom="paragraph">
            <wp:posOffset>1492575</wp:posOffset>
          </wp:positionV>
          <wp:extent cx="7772400" cy="630936"/>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egal_fol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63093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5081088"/>
      <w:docPartObj>
        <w:docPartGallery w:val="Page Numbers (Bottom of Page)"/>
        <w:docPartUnique/>
      </w:docPartObj>
    </w:sdtPr>
    <w:sdtEndPr>
      <w:rPr>
        <w:noProof/>
      </w:rPr>
    </w:sdtEndPr>
    <w:sdtContent>
      <w:p w14:paraId="5E8A8C9D" w14:textId="77777777" w:rsidR="00E35483" w:rsidRDefault="00943591">
        <w:pPr>
          <w:pStyle w:val="Footer"/>
          <w:jc w:val="right"/>
        </w:pPr>
        <w:r>
          <w:rPr>
            <w:noProof/>
          </w:rPr>
          <mc:AlternateContent>
            <mc:Choice Requires="wps">
              <w:drawing>
                <wp:anchor distT="0" distB="0" distL="114300" distR="114300" simplePos="0" relativeHeight="251658240" behindDoc="0" locked="0" layoutInCell="1" allowOverlap="1" wp14:anchorId="26CE1103" wp14:editId="4A6F70A3">
                  <wp:simplePos x="0" y="0"/>
                  <wp:positionH relativeFrom="margin">
                    <wp:posOffset>-55245</wp:posOffset>
                  </wp:positionH>
                  <wp:positionV relativeFrom="paragraph">
                    <wp:posOffset>-101888</wp:posOffset>
                  </wp:positionV>
                  <wp:extent cx="5950527" cy="5562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50527" cy="556260"/>
                          </a:xfrm>
                          <a:prstGeom prst="rect">
                            <a:avLst/>
                          </a:prstGeom>
                          <a:noFill/>
                          <a:ln w="6350">
                            <a:noFill/>
                          </a:ln>
                          <a:effectLst/>
                        </wps:spPr>
                        <wps:txbx>
                          <w:txbxContent>
                            <w:p w14:paraId="600875E2" w14:textId="77777777" w:rsidR="00267C01" w:rsidRPr="00817EEE" w:rsidRDefault="00943591" w:rsidP="00267C01">
                              <w:pPr>
                                <w:pStyle w:val="Disclaimer"/>
                              </w:pPr>
                              <w:r w:rsidRPr="00947E11">
                                <w:rPr>
                                  <w:szCs w:val="16"/>
                                </w:rPr>
                                <w:t xml:space="preserve">This </w:t>
                              </w:r>
                              <w:r>
                                <w:rPr>
                                  <w:szCs w:val="16"/>
                                </w:rPr>
                                <w:t>Compliance Bulletin</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©20</w:t>
                              </w:r>
                              <w:r w:rsidR="00825974">
                                <w:t>20</w:t>
                              </w:r>
                              <w:r w:rsidR="001D1134">
                                <w:t>-2021</w:t>
                              </w:r>
                              <w:r>
                                <w:t xml:space="preserve"> </w:t>
                              </w:r>
                              <w:r w:rsidRPr="00817EEE">
                                <w:t>Zywave, Inc.</w:t>
                              </w:r>
                              <w:r>
                                <w:t xml:space="preserve"> </w:t>
                              </w:r>
                              <w:r w:rsidRPr="00817EEE">
                                <w:t>All rights reserved.</w:t>
                              </w:r>
                            </w:p>
                            <w:p w14:paraId="3F9F37AB" w14:textId="77777777" w:rsidR="00267C01" w:rsidRPr="00947E11" w:rsidRDefault="00267C01" w:rsidP="00267C01">
                              <w:pPr>
                                <w:pStyle w:val="Disclaimer"/>
                                <w:rPr>
                                  <w:szCs w:val="16"/>
                                </w:rPr>
                              </w:pPr>
                            </w:p>
                            <w:p w14:paraId="5A27696B" w14:textId="77777777" w:rsidR="00267C01" w:rsidRPr="00947E11" w:rsidRDefault="00267C01" w:rsidP="00267C01">
                              <w:pPr>
                                <w:pStyle w:val="Disclaimer"/>
                                <w:rPr>
                                  <w:szCs w:val="16"/>
                                </w:rPr>
                              </w:pPr>
                            </w:p>
                            <w:p w14:paraId="350426F5" w14:textId="77777777" w:rsidR="00267C01" w:rsidRPr="00947E11" w:rsidRDefault="00267C01" w:rsidP="00267C01">
                              <w:pPr>
                                <w:pStyle w:val="Disclaimer"/>
                                <w:rPr>
                                  <w:szCs w:val="16"/>
                                </w:rPr>
                              </w:pPr>
                            </w:p>
                            <w:p w14:paraId="7B574CDB" w14:textId="77777777" w:rsidR="00E6115F" w:rsidRPr="00947E11" w:rsidRDefault="00E6115F" w:rsidP="008F7B15">
                              <w:pPr>
                                <w:pStyle w:val="Disclaimer"/>
                                <w:rPr>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6CE1103" id="_x0000_t202" coordsize="21600,21600" o:spt="202" path="m,l,21600r21600,l21600,xe">
                  <v:stroke joinstyle="miter"/>
                  <v:path gradientshapeok="t" o:connecttype="rect"/>
                </v:shapetype>
                <v:shape id="Text Box 20" o:spid="_x0000_s1034" type="#_x0000_t202" style="position:absolute;left:0;text-align:left;margin-left:-4.35pt;margin-top:-8pt;width:468.55pt;height:4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" filled="f" stroked="f" strokeweight=".5pt">
                  <v:textbox>
                    <w:txbxContent>
                      <w:p w14:paraId="600875E2" w14:textId="77777777" w:rsidR="00267C01" w:rsidRPr="00817EEE" w:rsidRDefault="00943591" w:rsidP="00267C01">
                        <w:pPr>
                          <w:pStyle w:val="Disclaimer"/>
                        </w:pPr>
                        <w:r w:rsidRPr="00947E11">
                          <w:rPr>
                            <w:szCs w:val="16"/>
                          </w:rPr>
                          <w:t xml:space="preserve">This </w:t>
                        </w:r>
                        <w:r>
                          <w:rPr>
                            <w:szCs w:val="16"/>
                          </w:rPr>
                          <w:t>Compliance Bulletin</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©20</w:t>
                        </w:r>
                        <w:r w:rsidR="00825974">
                          <w:t>20</w:t>
                        </w:r>
                        <w:r w:rsidR="001D1134">
                          <w:t>-2021</w:t>
                        </w:r>
                        <w:r>
                          <w:t xml:space="preserve"> </w:t>
                        </w:r>
                        <w:r w:rsidRPr="00817EEE">
                          <w:t>Zywave, Inc.</w:t>
                        </w:r>
                        <w:r>
                          <w:t xml:space="preserve"> </w:t>
                        </w:r>
                        <w:r w:rsidRPr="00817EEE">
                          <w:t>All rights reserved.</w:t>
                        </w:r>
                      </w:p>
                      <w:p w14:paraId="3F9F37AB" w14:textId="77777777" w:rsidR="00267C01" w:rsidRPr="00947E11" w:rsidRDefault="00267C01" w:rsidP="00267C01">
                        <w:pPr>
                          <w:pStyle w:val="Disclaimer"/>
                          <w:rPr>
                            <w:szCs w:val="16"/>
                          </w:rPr>
                        </w:pPr>
                      </w:p>
                      <w:p w14:paraId="5A27696B" w14:textId="77777777" w:rsidR="00267C01" w:rsidRPr="00947E11" w:rsidRDefault="00267C01" w:rsidP="00267C01">
                        <w:pPr>
                          <w:pStyle w:val="Disclaimer"/>
                          <w:rPr>
                            <w:szCs w:val="16"/>
                          </w:rPr>
                        </w:pPr>
                      </w:p>
                      <w:p w14:paraId="350426F5" w14:textId="77777777" w:rsidR="00267C01" w:rsidRPr="00947E11" w:rsidRDefault="00267C01" w:rsidP="00267C01">
                        <w:pPr>
                          <w:pStyle w:val="Disclaimer"/>
                          <w:rPr>
                            <w:szCs w:val="16"/>
                          </w:rPr>
                        </w:pPr>
                      </w:p>
                      <w:p w14:paraId="7B574CDB" w14:textId="77777777" w:rsidR="00E6115F" w:rsidRPr="00947E11" w:rsidRDefault="00E6115F" w:rsidP="008F7B15">
                        <w:pPr>
                          <w:pStyle w:val="Disclaimer"/>
                          <w:rPr>
                            <w:szCs w:val="16"/>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3041012C" wp14:editId="48D6B44C">
                  <wp:simplePos x="0" y="0"/>
                  <wp:positionH relativeFrom="margin">
                    <wp:posOffset>7620</wp:posOffset>
                  </wp:positionH>
                  <wp:positionV relativeFrom="bottomMargin">
                    <wp:posOffset>7620</wp:posOffset>
                  </wp:positionV>
                  <wp:extent cx="6848475" cy="8890"/>
                  <wp:effectExtent l="19050" t="19050" r="9525" b="29210"/>
                  <wp:wrapNone/>
                  <wp:docPr id="1" name="Straight Connector 1"/>
                  <wp:cNvGraphicFramePr/>
                  <a:graphic xmlns:a="http://schemas.openxmlformats.org/drawingml/2006/main">
                    <a:graphicData uri="http://schemas.microsoft.com/office/word/2010/wordprocessingShape">
                      <wps:wsp>
                        <wps:cNvCnPr/>
                        <wps:spPr>
                          <a:xfrm flipH="1" flipV="1">
                            <a:off x="0" y="0"/>
                            <a:ext cx="6848475" cy="8890"/>
                          </a:xfrm>
                          <a:prstGeom prst="line">
                            <a:avLst/>
                          </a:prstGeom>
                          <a:ln w="44450">
                            <a:solidFill>
                              <a:schemeClr val="accent1">
                                <a:alpha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2051" style="flip:x y;mso-height-percent:0;mso-height-relative:margin;mso-position-horizontal-relative:margin;mso-position-vertical-relative:bottom-margin-area;mso-width-percent:0;mso-width-relative:margin;mso-wrap-distance-bottom:0;mso-wrap-distance-left:9pt;mso-wrap-distance-right:9pt;mso-wrap-distance-top:0;mso-wrap-style:square;position:absolute;visibility:visible;z-index:251664384" from="0.6pt,0.6pt" to="539.85pt,1.3pt" strokecolor="#4472c4" strokeweight="3.5pt">
                  <v:stroke joinstyle="miter" opacity="49087f"/>
                  <w10:wrap anchorx="margin"/>
                </v:line>
              </w:pict>
            </mc:Fallback>
          </mc:AlternateContent>
        </w:r>
        <w:r>
          <w:fldChar w:fldCharType="begin"/>
        </w:r>
        <w:r>
          <w:instrText xml:space="preserve"> PAGE   \* MERGEFORMAT </w:instrText>
        </w:r>
        <w:r>
          <w:fldChar w:fldCharType="separate"/>
        </w:r>
        <w:r>
          <w:rPr>
            <w:noProof/>
          </w:rPr>
          <w:t>3</w:t>
        </w:r>
        <w:r>
          <w:rPr>
            <w:noProof/>
          </w:rPr>
          <w:fldChar w:fldCharType="end"/>
        </w:r>
      </w:p>
    </w:sdtContent>
  </w:sdt>
  <w:p w14:paraId="04414352" w14:textId="77777777" w:rsidR="00E6115F" w:rsidRDefault="00E6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8F5F4" w14:textId="77777777" w:rsidR="00000000" w:rsidRDefault="00943591">
      <w:pPr>
        <w:spacing w:after="0" w:line="240" w:lineRule="auto"/>
      </w:pPr>
      <w:r>
        <w:separator/>
      </w:r>
    </w:p>
  </w:footnote>
  <w:footnote w:type="continuationSeparator" w:id="0">
    <w:p w14:paraId="0A7E67C8" w14:textId="77777777" w:rsidR="00000000" w:rsidRDefault="00943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6E60" w14:textId="77777777" w:rsidR="0098636D" w:rsidRDefault="00943591">
    <w:pPr>
      <w:pStyle w:val="Header"/>
    </w:pPr>
    <w:r>
      <w:rPr>
        <w:noProof/>
      </w:rPr>
      <w:drawing>
        <wp:anchor distT="0" distB="0" distL="114300" distR="114300" simplePos="0" relativeHeight="251655168" behindDoc="1" locked="0" layoutInCell="1" allowOverlap="1" wp14:anchorId="2B455D6A" wp14:editId="1F1D7B4F">
          <wp:simplePos x="0" y="0"/>
          <wp:positionH relativeFrom="page">
            <wp:align>right</wp:align>
          </wp:positionH>
          <wp:positionV relativeFrom="page">
            <wp:align>top</wp:align>
          </wp:positionV>
          <wp:extent cx="7760970" cy="10043121"/>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60970" cy="1004312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248A4" w14:textId="77777777" w:rsidR="00A357CD" w:rsidRDefault="00943591">
    <w:pPr>
      <w:pStyle w:val="Header"/>
    </w:pPr>
    <w:r>
      <w:rPr>
        <w:noProof/>
      </w:rPr>
      <w:drawing>
        <wp:anchor distT="0" distB="0" distL="114300" distR="114300" simplePos="0" relativeHeight="251657216" behindDoc="1" locked="0" layoutInCell="1" allowOverlap="1" wp14:anchorId="2F94BEF0" wp14:editId="786DC93D">
          <wp:simplePos x="0" y="0"/>
          <wp:positionH relativeFrom="page">
            <wp:align>right</wp:align>
          </wp:positionH>
          <wp:positionV relativeFrom="paragraph">
            <wp:posOffset>-452061</wp:posOffset>
          </wp:positionV>
          <wp:extent cx="7776976" cy="1636776"/>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76976" cy="16367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4184"/>
    <w:multiLevelType w:val="hybridMultilevel"/>
    <w:tmpl w:val="BF300FB4"/>
    <w:lvl w:ilvl="0" w:tplc="0094A7CA">
      <w:start w:val="1"/>
      <w:numFmt w:val="bullet"/>
      <w:pStyle w:val="BulletListText"/>
      <w:lvlText w:val=""/>
      <w:lvlJc w:val="left"/>
      <w:pPr>
        <w:ind w:left="720" w:hanging="360"/>
      </w:pPr>
      <w:rPr>
        <w:rFonts w:ascii="Symbol" w:hAnsi="Symbol" w:hint="default"/>
        <w:color w:val="5083C9"/>
      </w:rPr>
    </w:lvl>
    <w:lvl w:ilvl="1" w:tplc="8774DD04">
      <w:start w:val="1"/>
      <w:numFmt w:val="bullet"/>
      <w:lvlText w:val="o"/>
      <w:lvlJc w:val="left"/>
      <w:pPr>
        <w:ind w:left="1440" w:hanging="360"/>
      </w:pPr>
      <w:rPr>
        <w:rFonts w:ascii="Courier New" w:hAnsi="Courier New" w:cs="Courier New" w:hint="default"/>
      </w:rPr>
    </w:lvl>
    <w:lvl w:ilvl="2" w:tplc="90A6B706">
      <w:start w:val="1"/>
      <w:numFmt w:val="bullet"/>
      <w:lvlText w:val=""/>
      <w:lvlJc w:val="left"/>
      <w:pPr>
        <w:ind w:left="2160" w:hanging="360"/>
      </w:pPr>
      <w:rPr>
        <w:rFonts w:ascii="Wingdings" w:hAnsi="Wingdings" w:hint="default"/>
      </w:rPr>
    </w:lvl>
    <w:lvl w:ilvl="3" w:tplc="D49E4296">
      <w:start w:val="1"/>
      <w:numFmt w:val="bullet"/>
      <w:lvlText w:val=""/>
      <w:lvlJc w:val="left"/>
      <w:pPr>
        <w:ind w:left="2880" w:hanging="360"/>
      </w:pPr>
      <w:rPr>
        <w:rFonts w:ascii="Symbol" w:hAnsi="Symbol" w:hint="default"/>
      </w:rPr>
    </w:lvl>
    <w:lvl w:ilvl="4" w:tplc="EF986478" w:tentative="1">
      <w:start w:val="1"/>
      <w:numFmt w:val="bullet"/>
      <w:lvlText w:val="o"/>
      <w:lvlJc w:val="left"/>
      <w:pPr>
        <w:ind w:left="3600" w:hanging="360"/>
      </w:pPr>
      <w:rPr>
        <w:rFonts w:ascii="Courier New" w:hAnsi="Courier New" w:cs="Courier New" w:hint="default"/>
      </w:rPr>
    </w:lvl>
    <w:lvl w:ilvl="5" w:tplc="DF069686" w:tentative="1">
      <w:start w:val="1"/>
      <w:numFmt w:val="bullet"/>
      <w:lvlText w:val=""/>
      <w:lvlJc w:val="left"/>
      <w:pPr>
        <w:ind w:left="4320" w:hanging="360"/>
      </w:pPr>
      <w:rPr>
        <w:rFonts w:ascii="Wingdings" w:hAnsi="Wingdings" w:hint="default"/>
      </w:rPr>
    </w:lvl>
    <w:lvl w:ilvl="6" w:tplc="342E21CA" w:tentative="1">
      <w:start w:val="1"/>
      <w:numFmt w:val="bullet"/>
      <w:lvlText w:val=""/>
      <w:lvlJc w:val="left"/>
      <w:pPr>
        <w:ind w:left="5040" w:hanging="360"/>
      </w:pPr>
      <w:rPr>
        <w:rFonts w:ascii="Symbol" w:hAnsi="Symbol" w:hint="default"/>
      </w:rPr>
    </w:lvl>
    <w:lvl w:ilvl="7" w:tplc="A41660F6" w:tentative="1">
      <w:start w:val="1"/>
      <w:numFmt w:val="bullet"/>
      <w:lvlText w:val="o"/>
      <w:lvlJc w:val="left"/>
      <w:pPr>
        <w:ind w:left="5760" w:hanging="360"/>
      </w:pPr>
      <w:rPr>
        <w:rFonts w:ascii="Courier New" w:hAnsi="Courier New" w:cs="Courier New" w:hint="default"/>
      </w:rPr>
    </w:lvl>
    <w:lvl w:ilvl="8" w:tplc="386CCE7C" w:tentative="1">
      <w:start w:val="1"/>
      <w:numFmt w:val="bullet"/>
      <w:lvlText w:val=""/>
      <w:lvlJc w:val="left"/>
      <w:pPr>
        <w:ind w:left="6480" w:hanging="360"/>
      </w:pPr>
      <w:rPr>
        <w:rFonts w:ascii="Wingdings" w:hAnsi="Wingdings" w:hint="default"/>
      </w:rPr>
    </w:lvl>
  </w:abstractNum>
  <w:abstractNum w:abstractNumId="1" w15:restartNumberingAfterBreak="0">
    <w:nsid w:val="022A422F"/>
    <w:multiLevelType w:val="hybridMultilevel"/>
    <w:tmpl w:val="CD002CB2"/>
    <w:lvl w:ilvl="0" w:tplc="592E94A4">
      <w:start w:val="1"/>
      <w:numFmt w:val="decimal"/>
      <w:lvlText w:val="(%1)"/>
      <w:lvlJc w:val="left"/>
      <w:pPr>
        <w:ind w:left="720" w:hanging="360"/>
      </w:pPr>
      <w:rPr>
        <w:rFonts w:hint="default"/>
      </w:rPr>
    </w:lvl>
    <w:lvl w:ilvl="1" w:tplc="F0A6C67A" w:tentative="1">
      <w:start w:val="1"/>
      <w:numFmt w:val="lowerLetter"/>
      <w:lvlText w:val="%2."/>
      <w:lvlJc w:val="left"/>
      <w:pPr>
        <w:ind w:left="1440" w:hanging="360"/>
      </w:pPr>
    </w:lvl>
    <w:lvl w:ilvl="2" w:tplc="E51A9BB4" w:tentative="1">
      <w:start w:val="1"/>
      <w:numFmt w:val="lowerRoman"/>
      <w:lvlText w:val="%3."/>
      <w:lvlJc w:val="right"/>
      <w:pPr>
        <w:ind w:left="2160" w:hanging="180"/>
      </w:pPr>
    </w:lvl>
    <w:lvl w:ilvl="3" w:tplc="C2304F52" w:tentative="1">
      <w:start w:val="1"/>
      <w:numFmt w:val="decimal"/>
      <w:lvlText w:val="%4."/>
      <w:lvlJc w:val="left"/>
      <w:pPr>
        <w:ind w:left="2880" w:hanging="360"/>
      </w:pPr>
    </w:lvl>
    <w:lvl w:ilvl="4" w:tplc="511ACB70" w:tentative="1">
      <w:start w:val="1"/>
      <w:numFmt w:val="lowerLetter"/>
      <w:lvlText w:val="%5."/>
      <w:lvlJc w:val="left"/>
      <w:pPr>
        <w:ind w:left="3600" w:hanging="360"/>
      </w:pPr>
    </w:lvl>
    <w:lvl w:ilvl="5" w:tplc="2BD02A28" w:tentative="1">
      <w:start w:val="1"/>
      <w:numFmt w:val="lowerRoman"/>
      <w:lvlText w:val="%6."/>
      <w:lvlJc w:val="right"/>
      <w:pPr>
        <w:ind w:left="4320" w:hanging="180"/>
      </w:pPr>
    </w:lvl>
    <w:lvl w:ilvl="6" w:tplc="C260749E" w:tentative="1">
      <w:start w:val="1"/>
      <w:numFmt w:val="decimal"/>
      <w:lvlText w:val="%7."/>
      <w:lvlJc w:val="left"/>
      <w:pPr>
        <w:ind w:left="5040" w:hanging="360"/>
      </w:pPr>
    </w:lvl>
    <w:lvl w:ilvl="7" w:tplc="5F1653F6" w:tentative="1">
      <w:start w:val="1"/>
      <w:numFmt w:val="lowerLetter"/>
      <w:lvlText w:val="%8."/>
      <w:lvlJc w:val="left"/>
      <w:pPr>
        <w:ind w:left="5760" w:hanging="360"/>
      </w:pPr>
    </w:lvl>
    <w:lvl w:ilvl="8" w:tplc="7090CEA8" w:tentative="1">
      <w:start w:val="1"/>
      <w:numFmt w:val="lowerRoman"/>
      <w:lvlText w:val="%9."/>
      <w:lvlJc w:val="right"/>
      <w:pPr>
        <w:ind w:left="6480" w:hanging="180"/>
      </w:pPr>
    </w:lvl>
  </w:abstractNum>
  <w:abstractNum w:abstractNumId="2" w15:restartNumberingAfterBreak="0">
    <w:nsid w:val="02EB1D96"/>
    <w:multiLevelType w:val="multilevel"/>
    <w:tmpl w:val="B13CDD56"/>
    <w:numStyleLink w:val="BulletedList"/>
  </w:abstractNum>
  <w:abstractNum w:abstractNumId="3" w15:restartNumberingAfterBreak="0">
    <w:nsid w:val="107872B1"/>
    <w:multiLevelType w:val="multilevel"/>
    <w:tmpl w:val="B13CDD56"/>
    <w:numStyleLink w:val="BulletedList"/>
  </w:abstractNum>
  <w:abstractNum w:abstractNumId="4" w15:restartNumberingAfterBreak="0">
    <w:nsid w:val="11E95063"/>
    <w:multiLevelType w:val="hybridMultilevel"/>
    <w:tmpl w:val="0CE2A7C2"/>
    <w:lvl w:ilvl="0" w:tplc="2E1AE764">
      <w:start w:val="1"/>
      <w:numFmt w:val="bullet"/>
      <w:pStyle w:val="BulletList"/>
      <w:lvlText w:val=""/>
      <w:lvlJc w:val="left"/>
      <w:pPr>
        <w:ind w:left="540" w:hanging="360"/>
      </w:pPr>
      <w:rPr>
        <w:rFonts w:ascii="Symbol" w:hAnsi="Symbol" w:hint="default"/>
        <w:color w:val="5083C9"/>
      </w:rPr>
    </w:lvl>
    <w:lvl w:ilvl="1" w:tplc="A4BAFB16">
      <w:start w:val="1"/>
      <w:numFmt w:val="bullet"/>
      <w:lvlText w:val="o"/>
      <w:lvlJc w:val="left"/>
      <w:pPr>
        <w:ind w:left="1440" w:hanging="360"/>
      </w:pPr>
      <w:rPr>
        <w:rFonts w:ascii="Courier New" w:hAnsi="Courier New" w:cs="Courier New" w:hint="default"/>
      </w:rPr>
    </w:lvl>
    <w:lvl w:ilvl="2" w:tplc="23C46DC0">
      <w:start w:val="1"/>
      <w:numFmt w:val="bullet"/>
      <w:lvlText w:val=""/>
      <w:lvlJc w:val="left"/>
      <w:pPr>
        <w:ind w:left="2160" w:hanging="360"/>
      </w:pPr>
      <w:rPr>
        <w:rFonts w:ascii="Wingdings" w:hAnsi="Wingdings" w:hint="default"/>
      </w:rPr>
    </w:lvl>
    <w:lvl w:ilvl="3" w:tplc="FAA08F2E" w:tentative="1">
      <w:start w:val="1"/>
      <w:numFmt w:val="bullet"/>
      <w:lvlText w:val=""/>
      <w:lvlJc w:val="left"/>
      <w:pPr>
        <w:ind w:left="2880" w:hanging="360"/>
      </w:pPr>
      <w:rPr>
        <w:rFonts w:ascii="Symbol" w:hAnsi="Symbol" w:hint="default"/>
      </w:rPr>
    </w:lvl>
    <w:lvl w:ilvl="4" w:tplc="5C86EB52" w:tentative="1">
      <w:start w:val="1"/>
      <w:numFmt w:val="bullet"/>
      <w:lvlText w:val="o"/>
      <w:lvlJc w:val="left"/>
      <w:pPr>
        <w:ind w:left="3600" w:hanging="360"/>
      </w:pPr>
      <w:rPr>
        <w:rFonts w:ascii="Courier New" w:hAnsi="Courier New" w:cs="Courier New" w:hint="default"/>
      </w:rPr>
    </w:lvl>
    <w:lvl w:ilvl="5" w:tplc="674C32CC" w:tentative="1">
      <w:start w:val="1"/>
      <w:numFmt w:val="bullet"/>
      <w:lvlText w:val=""/>
      <w:lvlJc w:val="left"/>
      <w:pPr>
        <w:ind w:left="4320" w:hanging="360"/>
      </w:pPr>
      <w:rPr>
        <w:rFonts w:ascii="Wingdings" w:hAnsi="Wingdings" w:hint="default"/>
      </w:rPr>
    </w:lvl>
    <w:lvl w:ilvl="6" w:tplc="4E209CAC" w:tentative="1">
      <w:start w:val="1"/>
      <w:numFmt w:val="bullet"/>
      <w:lvlText w:val=""/>
      <w:lvlJc w:val="left"/>
      <w:pPr>
        <w:ind w:left="5040" w:hanging="360"/>
      </w:pPr>
      <w:rPr>
        <w:rFonts w:ascii="Symbol" w:hAnsi="Symbol" w:hint="default"/>
      </w:rPr>
    </w:lvl>
    <w:lvl w:ilvl="7" w:tplc="104EBFB6" w:tentative="1">
      <w:start w:val="1"/>
      <w:numFmt w:val="bullet"/>
      <w:lvlText w:val="o"/>
      <w:lvlJc w:val="left"/>
      <w:pPr>
        <w:ind w:left="5760" w:hanging="360"/>
      </w:pPr>
      <w:rPr>
        <w:rFonts w:ascii="Courier New" w:hAnsi="Courier New" w:cs="Courier New" w:hint="default"/>
      </w:rPr>
    </w:lvl>
    <w:lvl w:ilvl="8" w:tplc="4FA26F70" w:tentative="1">
      <w:start w:val="1"/>
      <w:numFmt w:val="bullet"/>
      <w:lvlText w:val=""/>
      <w:lvlJc w:val="left"/>
      <w:pPr>
        <w:ind w:left="6480" w:hanging="360"/>
      </w:pPr>
      <w:rPr>
        <w:rFonts w:ascii="Wingdings" w:hAnsi="Wingdings" w:hint="default"/>
      </w:rPr>
    </w:lvl>
  </w:abstractNum>
  <w:abstractNum w:abstractNumId="5" w15:restartNumberingAfterBreak="0">
    <w:nsid w:val="1552176E"/>
    <w:multiLevelType w:val="multilevel"/>
    <w:tmpl w:val="B13CDD56"/>
    <w:numStyleLink w:val="BulletedList"/>
  </w:abstractNum>
  <w:abstractNum w:abstractNumId="6" w15:restartNumberingAfterBreak="0">
    <w:nsid w:val="15AF19AE"/>
    <w:multiLevelType w:val="multilevel"/>
    <w:tmpl w:val="B13CDD56"/>
    <w:numStyleLink w:val="BulletedList"/>
  </w:abstractNum>
  <w:abstractNum w:abstractNumId="7" w15:restartNumberingAfterBreak="0">
    <w:nsid w:val="1A270686"/>
    <w:multiLevelType w:val="hybridMultilevel"/>
    <w:tmpl w:val="90F2114E"/>
    <w:lvl w:ilvl="0" w:tplc="58FC57AC">
      <w:start w:val="1"/>
      <w:numFmt w:val="bullet"/>
      <w:pStyle w:val="Checkbox"/>
      <w:lvlText w:val=""/>
      <w:lvlJc w:val="left"/>
      <w:pPr>
        <w:ind w:left="720" w:hanging="360"/>
      </w:pPr>
      <w:rPr>
        <w:rFonts w:ascii="Wingdings" w:hAnsi="Wingdings" w:hint="default"/>
        <w:color w:val="5083C9"/>
        <w:sz w:val="28"/>
      </w:rPr>
    </w:lvl>
    <w:lvl w:ilvl="1" w:tplc="E72E6980">
      <w:start w:val="1"/>
      <w:numFmt w:val="bullet"/>
      <w:lvlText w:val="o"/>
      <w:lvlJc w:val="left"/>
      <w:pPr>
        <w:ind w:left="2160" w:hanging="360"/>
      </w:pPr>
      <w:rPr>
        <w:rFonts w:ascii="Courier New" w:hAnsi="Courier New" w:cs="Courier New" w:hint="default"/>
      </w:rPr>
    </w:lvl>
    <w:lvl w:ilvl="2" w:tplc="C75A72B0">
      <w:start w:val="1"/>
      <w:numFmt w:val="bullet"/>
      <w:lvlText w:val=""/>
      <w:lvlJc w:val="left"/>
      <w:pPr>
        <w:ind w:left="2880" w:hanging="360"/>
      </w:pPr>
      <w:rPr>
        <w:rFonts w:ascii="Wingdings" w:hAnsi="Wingdings" w:hint="default"/>
      </w:rPr>
    </w:lvl>
    <w:lvl w:ilvl="3" w:tplc="5D589290" w:tentative="1">
      <w:start w:val="1"/>
      <w:numFmt w:val="bullet"/>
      <w:lvlText w:val=""/>
      <w:lvlJc w:val="left"/>
      <w:pPr>
        <w:ind w:left="3600" w:hanging="360"/>
      </w:pPr>
      <w:rPr>
        <w:rFonts w:ascii="Symbol" w:hAnsi="Symbol" w:hint="default"/>
      </w:rPr>
    </w:lvl>
    <w:lvl w:ilvl="4" w:tplc="25EEA63C" w:tentative="1">
      <w:start w:val="1"/>
      <w:numFmt w:val="bullet"/>
      <w:lvlText w:val="o"/>
      <w:lvlJc w:val="left"/>
      <w:pPr>
        <w:ind w:left="4320" w:hanging="360"/>
      </w:pPr>
      <w:rPr>
        <w:rFonts w:ascii="Courier New" w:hAnsi="Courier New" w:cs="Courier New" w:hint="default"/>
      </w:rPr>
    </w:lvl>
    <w:lvl w:ilvl="5" w:tplc="B586447E" w:tentative="1">
      <w:start w:val="1"/>
      <w:numFmt w:val="bullet"/>
      <w:lvlText w:val=""/>
      <w:lvlJc w:val="left"/>
      <w:pPr>
        <w:ind w:left="5040" w:hanging="360"/>
      </w:pPr>
      <w:rPr>
        <w:rFonts w:ascii="Wingdings" w:hAnsi="Wingdings" w:hint="default"/>
      </w:rPr>
    </w:lvl>
    <w:lvl w:ilvl="6" w:tplc="02585A90" w:tentative="1">
      <w:start w:val="1"/>
      <w:numFmt w:val="bullet"/>
      <w:lvlText w:val=""/>
      <w:lvlJc w:val="left"/>
      <w:pPr>
        <w:ind w:left="5760" w:hanging="360"/>
      </w:pPr>
      <w:rPr>
        <w:rFonts w:ascii="Symbol" w:hAnsi="Symbol" w:hint="default"/>
      </w:rPr>
    </w:lvl>
    <w:lvl w:ilvl="7" w:tplc="D5385884" w:tentative="1">
      <w:start w:val="1"/>
      <w:numFmt w:val="bullet"/>
      <w:lvlText w:val="o"/>
      <w:lvlJc w:val="left"/>
      <w:pPr>
        <w:ind w:left="6480" w:hanging="360"/>
      </w:pPr>
      <w:rPr>
        <w:rFonts w:ascii="Courier New" w:hAnsi="Courier New" w:cs="Courier New" w:hint="default"/>
      </w:rPr>
    </w:lvl>
    <w:lvl w:ilvl="8" w:tplc="16B0A9D0" w:tentative="1">
      <w:start w:val="1"/>
      <w:numFmt w:val="bullet"/>
      <w:lvlText w:val=""/>
      <w:lvlJc w:val="left"/>
      <w:pPr>
        <w:ind w:left="7200" w:hanging="360"/>
      </w:pPr>
      <w:rPr>
        <w:rFonts w:ascii="Wingdings" w:hAnsi="Wingdings" w:hint="default"/>
      </w:rPr>
    </w:lvl>
  </w:abstractNum>
  <w:abstractNum w:abstractNumId="8" w15:restartNumberingAfterBreak="0">
    <w:nsid w:val="1AA327BD"/>
    <w:multiLevelType w:val="multilevel"/>
    <w:tmpl w:val="5E0EC2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E32AF5"/>
    <w:multiLevelType w:val="multilevel"/>
    <w:tmpl w:val="B13CDD56"/>
    <w:styleLink w:val="BulletedList"/>
    <w:lvl w:ilvl="0">
      <w:start w:val="1"/>
      <w:numFmt w:val="bullet"/>
      <w:lvlText w:val=""/>
      <w:lvlJc w:val="left"/>
      <w:pPr>
        <w:ind w:left="360" w:hanging="360"/>
      </w:pPr>
      <w:rPr>
        <w:rFonts w:ascii="Symbol" w:hAnsi="Symbol" w:hint="default"/>
        <w:color w:val="5083C9"/>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8601A1"/>
    <w:multiLevelType w:val="hybridMultilevel"/>
    <w:tmpl w:val="43CE94D6"/>
    <w:lvl w:ilvl="0" w:tplc="CCC2EC22">
      <w:start w:val="1"/>
      <w:numFmt w:val="bullet"/>
      <w:lvlText w:val=""/>
      <w:lvlJc w:val="left"/>
      <w:pPr>
        <w:ind w:left="720" w:hanging="360"/>
      </w:pPr>
      <w:rPr>
        <w:rFonts w:ascii="Symbol" w:hAnsi="Symbol" w:hint="default"/>
      </w:rPr>
    </w:lvl>
    <w:lvl w:ilvl="1" w:tplc="9C6A2AFE">
      <w:start w:val="1"/>
      <w:numFmt w:val="bullet"/>
      <w:lvlText w:val="o"/>
      <w:lvlJc w:val="left"/>
      <w:pPr>
        <w:ind w:left="1440" w:hanging="360"/>
      </w:pPr>
      <w:rPr>
        <w:rFonts w:ascii="Courier New" w:hAnsi="Courier New" w:hint="default"/>
      </w:rPr>
    </w:lvl>
    <w:lvl w:ilvl="2" w:tplc="CE80A372" w:tentative="1">
      <w:start w:val="1"/>
      <w:numFmt w:val="bullet"/>
      <w:lvlText w:val=""/>
      <w:lvlJc w:val="left"/>
      <w:pPr>
        <w:ind w:left="2160" w:hanging="360"/>
      </w:pPr>
      <w:rPr>
        <w:rFonts w:ascii="Wingdings" w:hAnsi="Wingdings" w:hint="default"/>
      </w:rPr>
    </w:lvl>
    <w:lvl w:ilvl="3" w:tplc="C35C4D32" w:tentative="1">
      <w:start w:val="1"/>
      <w:numFmt w:val="bullet"/>
      <w:lvlText w:val=""/>
      <w:lvlJc w:val="left"/>
      <w:pPr>
        <w:ind w:left="2880" w:hanging="360"/>
      </w:pPr>
      <w:rPr>
        <w:rFonts w:ascii="Symbol" w:hAnsi="Symbol" w:hint="default"/>
      </w:rPr>
    </w:lvl>
    <w:lvl w:ilvl="4" w:tplc="FE5A8C14" w:tentative="1">
      <w:start w:val="1"/>
      <w:numFmt w:val="bullet"/>
      <w:lvlText w:val="o"/>
      <w:lvlJc w:val="left"/>
      <w:pPr>
        <w:ind w:left="3600" w:hanging="360"/>
      </w:pPr>
      <w:rPr>
        <w:rFonts w:ascii="Courier New" w:hAnsi="Courier New" w:cs="Courier New" w:hint="default"/>
      </w:rPr>
    </w:lvl>
    <w:lvl w:ilvl="5" w:tplc="5038CFB0" w:tentative="1">
      <w:start w:val="1"/>
      <w:numFmt w:val="bullet"/>
      <w:lvlText w:val=""/>
      <w:lvlJc w:val="left"/>
      <w:pPr>
        <w:ind w:left="4320" w:hanging="360"/>
      </w:pPr>
      <w:rPr>
        <w:rFonts w:ascii="Wingdings" w:hAnsi="Wingdings" w:hint="default"/>
      </w:rPr>
    </w:lvl>
    <w:lvl w:ilvl="6" w:tplc="33E2AF80" w:tentative="1">
      <w:start w:val="1"/>
      <w:numFmt w:val="bullet"/>
      <w:lvlText w:val=""/>
      <w:lvlJc w:val="left"/>
      <w:pPr>
        <w:ind w:left="5040" w:hanging="360"/>
      </w:pPr>
      <w:rPr>
        <w:rFonts w:ascii="Symbol" w:hAnsi="Symbol" w:hint="default"/>
      </w:rPr>
    </w:lvl>
    <w:lvl w:ilvl="7" w:tplc="6666BBEA" w:tentative="1">
      <w:start w:val="1"/>
      <w:numFmt w:val="bullet"/>
      <w:lvlText w:val="o"/>
      <w:lvlJc w:val="left"/>
      <w:pPr>
        <w:ind w:left="5760" w:hanging="360"/>
      </w:pPr>
      <w:rPr>
        <w:rFonts w:ascii="Courier New" w:hAnsi="Courier New" w:cs="Courier New" w:hint="default"/>
      </w:rPr>
    </w:lvl>
    <w:lvl w:ilvl="8" w:tplc="95A67174" w:tentative="1">
      <w:start w:val="1"/>
      <w:numFmt w:val="bullet"/>
      <w:lvlText w:val=""/>
      <w:lvlJc w:val="left"/>
      <w:pPr>
        <w:ind w:left="6480" w:hanging="360"/>
      </w:pPr>
      <w:rPr>
        <w:rFonts w:ascii="Wingdings" w:hAnsi="Wingdings" w:hint="default"/>
      </w:rPr>
    </w:lvl>
  </w:abstractNum>
  <w:abstractNum w:abstractNumId="11" w15:restartNumberingAfterBreak="0">
    <w:nsid w:val="4E624744"/>
    <w:multiLevelType w:val="hybridMultilevel"/>
    <w:tmpl w:val="D67CDEAC"/>
    <w:lvl w:ilvl="0" w:tplc="A1EE9C54">
      <w:start w:val="1"/>
      <w:numFmt w:val="bullet"/>
      <w:pStyle w:val="Xbox"/>
      <w:lvlText w:val=""/>
      <w:lvlJc w:val="left"/>
      <w:pPr>
        <w:ind w:left="540" w:hanging="360"/>
      </w:pPr>
      <w:rPr>
        <w:rFonts w:ascii="Wingdings" w:hAnsi="Wingdings" w:hint="default"/>
        <w:color w:val="BD6363"/>
        <w:sz w:val="28"/>
      </w:rPr>
    </w:lvl>
    <w:lvl w:ilvl="1" w:tplc="CC4AEC1A">
      <w:start w:val="1"/>
      <w:numFmt w:val="bullet"/>
      <w:lvlText w:val="o"/>
      <w:lvlJc w:val="left"/>
      <w:pPr>
        <w:ind w:left="1440" w:hanging="360"/>
      </w:pPr>
      <w:rPr>
        <w:rFonts w:ascii="Courier New" w:hAnsi="Courier New" w:cs="Courier New" w:hint="default"/>
      </w:rPr>
    </w:lvl>
    <w:lvl w:ilvl="2" w:tplc="2486A20A" w:tentative="1">
      <w:start w:val="1"/>
      <w:numFmt w:val="bullet"/>
      <w:lvlText w:val=""/>
      <w:lvlJc w:val="left"/>
      <w:pPr>
        <w:ind w:left="2160" w:hanging="360"/>
      </w:pPr>
      <w:rPr>
        <w:rFonts w:ascii="Wingdings" w:hAnsi="Wingdings" w:hint="default"/>
      </w:rPr>
    </w:lvl>
    <w:lvl w:ilvl="3" w:tplc="F8B2539A" w:tentative="1">
      <w:start w:val="1"/>
      <w:numFmt w:val="bullet"/>
      <w:lvlText w:val=""/>
      <w:lvlJc w:val="left"/>
      <w:pPr>
        <w:ind w:left="2880" w:hanging="360"/>
      </w:pPr>
      <w:rPr>
        <w:rFonts w:ascii="Symbol" w:hAnsi="Symbol" w:hint="default"/>
      </w:rPr>
    </w:lvl>
    <w:lvl w:ilvl="4" w:tplc="96D03D52" w:tentative="1">
      <w:start w:val="1"/>
      <w:numFmt w:val="bullet"/>
      <w:lvlText w:val="o"/>
      <w:lvlJc w:val="left"/>
      <w:pPr>
        <w:ind w:left="3600" w:hanging="360"/>
      </w:pPr>
      <w:rPr>
        <w:rFonts w:ascii="Courier New" w:hAnsi="Courier New" w:cs="Courier New" w:hint="default"/>
      </w:rPr>
    </w:lvl>
    <w:lvl w:ilvl="5" w:tplc="BF7CB438" w:tentative="1">
      <w:start w:val="1"/>
      <w:numFmt w:val="bullet"/>
      <w:lvlText w:val=""/>
      <w:lvlJc w:val="left"/>
      <w:pPr>
        <w:ind w:left="4320" w:hanging="360"/>
      </w:pPr>
      <w:rPr>
        <w:rFonts w:ascii="Wingdings" w:hAnsi="Wingdings" w:hint="default"/>
      </w:rPr>
    </w:lvl>
    <w:lvl w:ilvl="6" w:tplc="4C92E6E6" w:tentative="1">
      <w:start w:val="1"/>
      <w:numFmt w:val="bullet"/>
      <w:lvlText w:val=""/>
      <w:lvlJc w:val="left"/>
      <w:pPr>
        <w:ind w:left="5040" w:hanging="360"/>
      </w:pPr>
      <w:rPr>
        <w:rFonts w:ascii="Symbol" w:hAnsi="Symbol" w:hint="default"/>
      </w:rPr>
    </w:lvl>
    <w:lvl w:ilvl="7" w:tplc="9B300C72" w:tentative="1">
      <w:start w:val="1"/>
      <w:numFmt w:val="bullet"/>
      <w:lvlText w:val="o"/>
      <w:lvlJc w:val="left"/>
      <w:pPr>
        <w:ind w:left="5760" w:hanging="360"/>
      </w:pPr>
      <w:rPr>
        <w:rFonts w:ascii="Courier New" w:hAnsi="Courier New" w:cs="Courier New" w:hint="default"/>
      </w:rPr>
    </w:lvl>
    <w:lvl w:ilvl="8" w:tplc="DDF81040" w:tentative="1">
      <w:start w:val="1"/>
      <w:numFmt w:val="bullet"/>
      <w:lvlText w:val=""/>
      <w:lvlJc w:val="left"/>
      <w:pPr>
        <w:ind w:left="6480" w:hanging="360"/>
      </w:pPr>
      <w:rPr>
        <w:rFonts w:ascii="Wingdings" w:hAnsi="Wingdings" w:hint="default"/>
      </w:rPr>
    </w:lvl>
  </w:abstractNum>
  <w:abstractNum w:abstractNumId="12" w15:restartNumberingAfterBreak="0">
    <w:nsid w:val="4F0E1D8C"/>
    <w:multiLevelType w:val="hybridMultilevel"/>
    <w:tmpl w:val="796CB146"/>
    <w:lvl w:ilvl="0" w:tplc="238E86DC">
      <w:start w:val="1"/>
      <w:numFmt w:val="bullet"/>
      <w:pStyle w:val="Bullet"/>
      <w:lvlText w:val=""/>
      <w:lvlJc w:val="left"/>
      <w:pPr>
        <w:ind w:left="720" w:hanging="360"/>
      </w:pPr>
      <w:rPr>
        <w:rFonts w:ascii="Symbol" w:hAnsi="Symbol" w:hint="default"/>
        <w:color w:val="5083C9"/>
      </w:rPr>
    </w:lvl>
    <w:lvl w:ilvl="1" w:tplc="39B0A058">
      <w:start w:val="1"/>
      <w:numFmt w:val="bullet"/>
      <w:lvlText w:val="o"/>
      <w:lvlJc w:val="left"/>
      <w:pPr>
        <w:ind w:left="1440" w:hanging="360"/>
      </w:pPr>
      <w:rPr>
        <w:rFonts w:ascii="Courier New" w:hAnsi="Courier New" w:cs="Courier New" w:hint="default"/>
      </w:rPr>
    </w:lvl>
    <w:lvl w:ilvl="2" w:tplc="F8101628">
      <w:start w:val="1"/>
      <w:numFmt w:val="bullet"/>
      <w:lvlText w:val=""/>
      <w:lvlJc w:val="left"/>
      <w:pPr>
        <w:ind w:left="2160" w:hanging="360"/>
      </w:pPr>
      <w:rPr>
        <w:rFonts w:ascii="Wingdings" w:hAnsi="Wingdings" w:hint="default"/>
      </w:rPr>
    </w:lvl>
    <w:lvl w:ilvl="3" w:tplc="7812BCE0" w:tentative="1">
      <w:start w:val="1"/>
      <w:numFmt w:val="bullet"/>
      <w:lvlText w:val=""/>
      <w:lvlJc w:val="left"/>
      <w:pPr>
        <w:ind w:left="2880" w:hanging="360"/>
      </w:pPr>
      <w:rPr>
        <w:rFonts w:ascii="Symbol" w:hAnsi="Symbol" w:hint="default"/>
      </w:rPr>
    </w:lvl>
    <w:lvl w:ilvl="4" w:tplc="8F181114" w:tentative="1">
      <w:start w:val="1"/>
      <w:numFmt w:val="bullet"/>
      <w:lvlText w:val="o"/>
      <w:lvlJc w:val="left"/>
      <w:pPr>
        <w:ind w:left="3600" w:hanging="360"/>
      </w:pPr>
      <w:rPr>
        <w:rFonts w:ascii="Courier New" w:hAnsi="Courier New" w:cs="Courier New" w:hint="default"/>
      </w:rPr>
    </w:lvl>
    <w:lvl w:ilvl="5" w:tplc="6E563566" w:tentative="1">
      <w:start w:val="1"/>
      <w:numFmt w:val="bullet"/>
      <w:lvlText w:val=""/>
      <w:lvlJc w:val="left"/>
      <w:pPr>
        <w:ind w:left="4320" w:hanging="360"/>
      </w:pPr>
      <w:rPr>
        <w:rFonts w:ascii="Wingdings" w:hAnsi="Wingdings" w:hint="default"/>
      </w:rPr>
    </w:lvl>
    <w:lvl w:ilvl="6" w:tplc="0F522384" w:tentative="1">
      <w:start w:val="1"/>
      <w:numFmt w:val="bullet"/>
      <w:lvlText w:val=""/>
      <w:lvlJc w:val="left"/>
      <w:pPr>
        <w:ind w:left="5040" w:hanging="360"/>
      </w:pPr>
      <w:rPr>
        <w:rFonts w:ascii="Symbol" w:hAnsi="Symbol" w:hint="default"/>
      </w:rPr>
    </w:lvl>
    <w:lvl w:ilvl="7" w:tplc="C8E0DE7C" w:tentative="1">
      <w:start w:val="1"/>
      <w:numFmt w:val="bullet"/>
      <w:lvlText w:val="o"/>
      <w:lvlJc w:val="left"/>
      <w:pPr>
        <w:ind w:left="5760" w:hanging="360"/>
      </w:pPr>
      <w:rPr>
        <w:rFonts w:ascii="Courier New" w:hAnsi="Courier New" w:cs="Courier New" w:hint="default"/>
      </w:rPr>
    </w:lvl>
    <w:lvl w:ilvl="8" w:tplc="D23A9B8A" w:tentative="1">
      <w:start w:val="1"/>
      <w:numFmt w:val="bullet"/>
      <w:lvlText w:val=""/>
      <w:lvlJc w:val="left"/>
      <w:pPr>
        <w:ind w:left="6480" w:hanging="360"/>
      </w:pPr>
      <w:rPr>
        <w:rFonts w:ascii="Wingdings" w:hAnsi="Wingdings" w:hint="default"/>
      </w:rPr>
    </w:lvl>
  </w:abstractNum>
  <w:abstractNum w:abstractNumId="13" w15:restartNumberingAfterBreak="0">
    <w:nsid w:val="5BB447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D41DC0"/>
    <w:multiLevelType w:val="multilevel"/>
    <w:tmpl w:val="B13CDD56"/>
    <w:numStyleLink w:val="BulletedList"/>
  </w:abstractNum>
  <w:abstractNum w:abstractNumId="15" w15:restartNumberingAfterBreak="0">
    <w:nsid w:val="706E0AA3"/>
    <w:multiLevelType w:val="hybridMultilevel"/>
    <w:tmpl w:val="839A40D6"/>
    <w:lvl w:ilvl="0" w:tplc="FC10B6F0">
      <w:start w:val="1"/>
      <w:numFmt w:val="bullet"/>
      <w:lvlText w:val=""/>
      <w:lvlJc w:val="left"/>
      <w:pPr>
        <w:ind w:left="720" w:hanging="360"/>
      </w:pPr>
      <w:rPr>
        <w:rFonts w:ascii="Symbol" w:hAnsi="Symbol" w:hint="default"/>
        <w:color w:val="5083C9"/>
      </w:rPr>
    </w:lvl>
    <w:lvl w:ilvl="1" w:tplc="AEFECEC2" w:tentative="1">
      <w:start w:val="1"/>
      <w:numFmt w:val="bullet"/>
      <w:lvlText w:val="o"/>
      <w:lvlJc w:val="left"/>
      <w:pPr>
        <w:ind w:left="1440" w:hanging="360"/>
      </w:pPr>
      <w:rPr>
        <w:rFonts w:ascii="Courier New" w:hAnsi="Courier New" w:cs="Courier New" w:hint="default"/>
      </w:rPr>
    </w:lvl>
    <w:lvl w:ilvl="2" w:tplc="99E2E9E6" w:tentative="1">
      <w:start w:val="1"/>
      <w:numFmt w:val="bullet"/>
      <w:lvlText w:val=""/>
      <w:lvlJc w:val="left"/>
      <w:pPr>
        <w:ind w:left="2160" w:hanging="360"/>
      </w:pPr>
      <w:rPr>
        <w:rFonts w:ascii="Wingdings" w:hAnsi="Wingdings" w:hint="default"/>
      </w:rPr>
    </w:lvl>
    <w:lvl w:ilvl="3" w:tplc="C784B3D2" w:tentative="1">
      <w:start w:val="1"/>
      <w:numFmt w:val="bullet"/>
      <w:lvlText w:val=""/>
      <w:lvlJc w:val="left"/>
      <w:pPr>
        <w:ind w:left="2880" w:hanging="360"/>
      </w:pPr>
      <w:rPr>
        <w:rFonts w:ascii="Symbol" w:hAnsi="Symbol" w:hint="default"/>
      </w:rPr>
    </w:lvl>
    <w:lvl w:ilvl="4" w:tplc="1714DA42" w:tentative="1">
      <w:start w:val="1"/>
      <w:numFmt w:val="bullet"/>
      <w:lvlText w:val="o"/>
      <w:lvlJc w:val="left"/>
      <w:pPr>
        <w:ind w:left="3600" w:hanging="360"/>
      </w:pPr>
      <w:rPr>
        <w:rFonts w:ascii="Courier New" w:hAnsi="Courier New" w:cs="Courier New" w:hint="default"/>
      </w:rPr>
    </w:lvl>
    <w:lvl w:ilvl="5" w:tplc="D0CEEB00" w:tentative="1">
      <w:start w:val="1"/>
      <w:numFmt w:val="bullet"/>
      <w:lvlText w:val=""/>
      <w:lvlJc w:val="left"/>
      <w:pPr>
        <w:ind w:left="4320" w:hanging="360"/>
      </w:pPr>
      <w:rPr>
        <w:rFonts w:ascii="Wingdings" w:hAnsi="Wingdings" w:hint="default"/>
      </w:rPr>
    </w:lvl>
    <w:lvl w:ilvl="6" w:tplc="066E204E" w:tentative="1">
      <w:start w:val="1"/>
      <w:numFmt w:val="bullet"/>
      <w:lvlText w:val=""/>
      <w:lvlJc w:val="left"/>
      <w:pPr>
        <w:ind w:left="5040" w:hanging="360"/>
      </w:pPr>
      <w:rPr>
        <w:rFonts w:ascii="Symbol" w:hAnsi="Symbol" w:hint="default"/>
      </w:rPr>
    </w:lvl>
    <w:lvl w:ilvl="7" w:tplc="D38C261C" w:tentative="1">
      <w:start w:val="1"/>
      <w:numFmt w:val="bullet"/>
      <w:lvlText w:val="o"/>
      <w:lvlJc w:val="left"/>
      <w:pPr>
        <w:ind w:left="5760" w:hanging="360"/>
      </w:pPr>
      <w:rPr>
        <w:rFonts w:ascii="Courier New" w:hAnsi="Courier New" w:cs="Courier New" w:hint="default"/>
      </w:rPr>
    </w:lvl>
    <w:lvl w:ilvl="8" w:tplc="82AC8DE4" w:tentative="1">
      <w:start w:val="1"/>
      <w:numFmt w:val="bullet"/>
      <w:lvlText w:val=""/>
      <w:lvlJc w:val="left"/>
      <w:pPr>
        <w:ind w:left="6480" w:hanging="360"/>
      </w:pPr>
      <w:rPr>
        <w:rFonts w:ascii="Wingdings" w:hAnsi="Wingdings" w:hint="default"/>
      </w:rPr>
    </w:lvl>
  </w:abstractNum>
  <w:abstractNum w:abstractNumId="16" w15:restartNumberingAfterBreak="0">
    <w:nsid w:val="7748530C"/>
    <w:multiLevelType w:val="multilevel"/>
    <w:tmpl w:val="B13CDD56"/>
    <w:numStyleLink w:val="BulletedList"/>
  </w:abstractNum>
  <w:num w:numId="1">
    <w:abstractNumId w:val="4"/>
  </w:num>
  <w:num w:numId="2">
    <w:abstractNumId w:val="10"/>
  </w:num>
  <w:num w:numId="3">
    <w:abstractNumId w:val="7"/>
  </w:num>
  <w:num w:numId="4">
    <w:abstractNumId w:val="11"/>
  </w:num>
  <w:num w:numId="5">
    <w:abstractNumId w:val="15"/>
  </w:num>
  <w:num w:numId="6">
    <w:abstractNumId w:val="8"/>
  </w:num>
  <w:num w:numId="7">
    <w:abstractNumId w:val="13"/>
  </w:num>
  <w:num w:numId="8">
    <w:abstractNumId w:val="9"/>
  </w:num>
  <w:num w:numId="9">
    <w:abstractNumId w:val="2"/>
  </w:num>
  <w:num w:numId="10">
    <w:abstractNumId w:val="3"/>
  </w:num>
  <w:num w:numId="11">
    <w:abstractNumId w:val="14"/>
  </w:num>
  <w:num w:numId="12">
    <w:abstractNumId w:val="6"/>
  </w:num>
  <w:num w:numId="13">
    <w:abstractNumId w:val="5"/>
  </w:num>
  <w:num w:numId="14">
    <w:abstractNumId w:val="16"/>
  </w:num>
  <w:num w:numId="15">
    <w:abstractNumId w:val="0"/>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E6"/>
    <w:rsid w:val="000008D6"/>
    <w:rsid w:val="00022BAB"/>
    <w:rsid w:val="000363DC"/>
    <w:rsid w:val="00037A6B"/>
    <w:rsid w:val="00060CCE"/>
    <w:rsid w:val="00090E64"/>
    <w:rsid w:val="000B487F"/>
    <w:rsid w:val="00110963"/>
    <w:rsid w:val="0012162D"/>
    <w:rsid w:val="00127CA1"/>
    <w:rsid w:val="001320DA"/>
    <w:rsid w:val="00150559"/>
    <w:rsid w:val="00171781"/>
    <w:rsid w:val="001725D9"/>
    <w:rsid w:val="00172D01"/>
    <w:rsid w:val="0019007E"/>
    <w:rsid w:val="001B1A7E"/>
    <w:rsid w:val="001B200A"/>
    <w:rsid w:val="001D1134"/>
    <w:rsid w:val="00222F4B"/>
    <w:rsid w:val="0022774F"/>
    <w:rsid w:val="0024208C"/>
    <w:rsid w:val="0026000D"/>
    <w:rsid w:val="00267C01"/>
    <w:rsid w:val="00282C22"/>
    <w:rsid w:val="002C002A"/>
    <w:rsid w:val="002C76C0"/>
    <w:rsid w:val="002F02F6"/>
    <w:rsid w:val="002F0A3E"/>
    <w:rsid w:val="002F15AC"/>
    <w:rsid w:val="0030503B"/>
    <w:rsid w:val="00306553"/>
    <w:rsid w:val="00313D6B"/>
    <w:rsid w:val="003267EB"/>
    <w:rsid w:val="0035530B"/>
    <w:rsid w:val="00361F24"/>
    <w:rsid w:val="0037553A"/>
    <w:rsid w:val="0038784C"/>
    <w:rsid w:val="003A0963"/>
    <w:rsid w:val="003A6B72"/>
    <w:rsid w:val="003C10A8"/>
    <w:rsid w:val="004171AD"/>
    <w:rsid w:val="004377F0"/>
    <w:rsid w:val="00441851"/>
    <w:rsid w:val="00467D27"/>
    <w:rsid w:val="00485C3A"/>
    <w:rsid w:val="004967FA"/>
    <w:rsid w:val="004B125C"/>
    <w:rsid w:val="0051134E"/>
    <w:rsid w:val="00534014"/>
    <w:rsid w:val="00574C31"/>
    <w:rsid w:val="005761D8"/>
    <w:rsid w:val="00581892"/>
    <w:rsid w:val="00584B55"/>
    <w:rsid w:val="00585290"/>
    <w:rsid w:val="005A1F47"/>
    <w:rsid w:val="005D05D9"/>
    <w:rsid w:val="005E5147"/>
    <w:rsid w:val="005F4596"/>
    <w:rsid w:val="005F6BFA"/>
    <w:rsid w:val="00617267"/>
    <w:rsid w:val="006A1548"/>
    <w:rsid w:val="006A407C"/>
    <w:rsid w:val="006A63B4"/>
    <w:rsid w:val="006C6717"/>
    <w:rsid w:val="006F7B3D"/>
    <w:rsid w:val="007017A3"/>
    <w:rsid w:val="00707343"/>
    <w:rsid w:val="007148AB"/>
    <w:rsid w:val="00725AF7"/>
    <w:rsid w:val="007318F0"/>
    <w:rsid w:val="00732BAF"/>
    <w:rsid w:val="00791090"/>
    <w:rsid w:val="007A354C"/>
    <w:rsid w:val="007B5200"/>
    <w:rsid w:val="007D1039"/>
    <w:rsid w:val="007D306E"/>
    <w:rsid w:val="007D5EFD"/>
    <w:rsid w:val="007F7D78"/>
    <w:rsid w:val="00802FF0"/>
    <w:rsid w:val="00813181"/>
    <w:rsid w:val="00817EEE"/>
    <w:rsid w:val="00825974"/>
    <w:rsid w:val="00826394"/>
    <w:rsid w:val="0083630D"/>
    <w:rsid w:val="00844896"/>
    <w:rsid w:val="00865496"/>
    <w:rsid w:val="008763E8"/>
    <w:rsid w:val="008807DA"/>
    <w:rsid w:val="00892115"/>
    <w:rsid w:val="008A7E71"/>
    <w:rsid w:val="008B3699"/>
    <w:rsid w:val="008F7B15"/>
    <w:rsid w:val="00926535"/>
    <w:rsid w:val="00943591"/>
    <w:rsid w:val="00947E11"/>
    <w:rsid w:val="0098636D"/>
    <w:rsid w:val="00993033"/>
    <w:rsid w:val="00994E35"/>
    <w:rsid w:val="009B04C4"/>
    <w:rsid w:val="009B796E"/>
    <w:rsid w:val="009D091F"/>
    <w:rsid w:val="009D4BB6"/>
    <w:rsid w:val="009E4DC9"/>
    <w:rsid w:val="009F3CA3"/>
    <w:rsid w:val="00A043E6"/>
    <w:rsid w:val="00A337BD"/>
    <w:rsid w:val="00A357CD"/>
    <w:rsid w:val="00A40E80"/>
    <w:rsid w:val="00A42C82"/>
    <w:rsid w:val="00A47C53"/>
    <w:rsid w:val="00A80777"/>
    <w:rsid w:val="00A8186B"/>
    <w:rsid w:val="00A83C9F"/>
    <w:rsid w:val="00A9581B"/>
    <w:rsid w:val="00AC219B"/>
    <w:rsid w:val="00AD0649"/>
    <w:rsid w:val="00AF0371"/>
    <w:rsid w:val="00AF30F0"/>
    <w:rsid w:val="00B15441"/>
    <w:rsid w:val="00B51EA7"/>
    <w:rsid w:val="00B93371"/>
    <w:rsid w:val="00BA161B"/>
    <w:rsid w:val="00BB5E65"/>
    <w:rsid w:val="00BC26A4"/>
    <w:rsid w:val="00BC79DD"/>
    <w:rsid w:val="00BD5FA6"/>
    <w:rsid w:val="00BD76ED"/>
    <w:rsid w:val="00BE076A"/>
    <w:rsid w:val="00C1594F"/>
    <w:rsid w:val="00C16CCC"/>
    <w:rsid w:val="00C476B5"/>
    <w:rsid w:val="00C84071"/>
    <w:rsid w:val="00C84C66"/>
    <w:rsid w:val="00C87B81"/>
    <w:rsid w:val="00CB1ADE"/>
    <w:rsid w:val="00CE47D4"/>
    <w:rsid w:val="00CF5E21"/>
    <w:rsid w:val="00D046CF"/>
    <w:rsid w:val="00D379D5"/>
    <w:rsid w:val="00D5456E"/>
    <w:rsid w:val="00D62BEA"/>
    <w:rsid w:val="00D76FCB"/>
    <w:rsid w:val="00D8467E"/>
    <w:rsid w:val="00DB7131"/>
    <w:rsid w:val="00DC3880"/>
    <w:rsid w:val="00DE5BB1"/>
    <w:rsid w:val="00E16E6C"/>
    <w:rsid w:val="00E23DE4"/>
    <w:rsid w:val="00E35483"/>
    <w:rsid w:val="00E375D9"/>
    <w:rsid w:val="00E47167"/>
    <w:rsid w:val="00E52110"/>
    <w:rsid w:val="00E55BE7"/>
    <w:rsid w:val="00E6115F"/>
    <w:rsid w:val="00E8699F"/>
    <w:rsid w:val="00EA13FD"/>
    <w:rsid w:val="00EA2BB6"/>
    <w:rsid w:val="00EC2053"/>
    <w:rsid w:val="00ED1C0B"/>
    <w:rsid w:val="00EF7BE8"/>
    <w:rsid w:val="00F15EEB"/>
    <w:rsid w:val="00F36BA0"/>
    <w:rsid w:val="00F54A11"/>
    <w:rsid w:val="00F97C97"/>
    <w:rsid w:val="00FB7F7E"/>
    <w:rsid w:val="00FC5CB6"/>
    <w:rsid w:val="00FE29B4"/>
    <w:rsid w:val="00FE731B"/>
    <w:rsid w:val="00FF2183"/>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9044"/>
  <w15:chartTrackingRefBased/>
  <w15:docId w15:val="{69B72B80-5AB8-4AF9-9B79-92F256EC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6D"/>
  </w:style>
  <w:style w:type="paragraph" w:styleId="Footer">
    <w:name w:val="footer"/>
    <w:basedOn w:val="Normal"/>
    <w:link w:val="FooterChar"/>
    <w:uiPriority w:val="99"/>
    <w:unhideWhenUsed/>
    <w:rsid w:val="0098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6D"/>
  </w:style>
  <w:style w:type="paragraph" w:customStyle="1" w:styleId="MainTitle">
    <w:name w:val="Main Title"/>
    <w:basedOn w:val="Normal"/>
    <w:link w:val="MainTitleChar"/>
    <w:qFormat/>
    <w:rsid w:val="008A7E71"/>
    <w:pPr>
      <w:spacing w:after="120" w:line="228" w:lineRule="auto"/>
    </w:pPr>
    <w:rPr>
      <w:b/>
      <w:color w:val="5083C9"/>
      <w:sz w:val="48"/>
      <w:szCs w:val="48"/>
    </w:rPr>
  </w:style>
  <w:style w:type="paragraph" w:styleId="BodyText">
    <w:name w:val="Body Text"/>
    <w:basedOn w:val="BodyText2"/>
    <w:link w:val="BodyTextChar"/>
    <w:qFormat/>
    <w:rsid w:val="0024208C"/>
    <w:pPr>
      <w:spacing w:after="160" w:line="259" w:lineRule="auto"/>
      <w:jc w:val="both"/>
    </w:pPr>
    <w:rPr>
      <w:rFonts w:ascii="Calibri" w:eastAsia="Times New Roman" w:hAnsi="Calibri" w:cs="Arial"/>
      <w:color w:val="595959"/>
      <w:szCs w:val="20"/>
    </w:rPr>
  </w:style>
  <w:style w:type="character" w:customStyle="1" w:styleId="MainTitleChar">
    <w:name w:val="Main Title Char"/>
    <w:basedOn w:val="DefaultParagraphFont"/>
    <w:link w:val="MainTitle"/>
    <w:rsid w:val="008A7E71"/>
    <w:rPr>
      <w:b/>
      <w:color w:val="5083C9"/>
      <w:sz w:val="48"/>
      <w:szCs w:val="48"/>
    </w:rPr>
  </w:style>
  <w:style w:type="character" w:customStyle="1" w:styleId="BodyTextChar">
    <w:name w:val="Body Text Char"/>
    <w:basedOn w:val="DefaultParagraphFont"/>
    <w:link w:val="BodyText"/>
    <w:rsid w:val="0024208C"/>
    <w:rPr>
      <w:rFonts w:ascii="Calibri" w:eastAsia="Times New Roman" w:hAnsi="Calibri" w:cs="Arial"/>
      <w:color w:val="595959"/>
      <w:szCs w:val="20"/>
    </w:rPr>
  </w:style>
  <w:style w:type="paragraph" w:styleId="BodyText2">
    <w:name w:val="Body Text 2"/>
    <w:basedOn w:val="Normal"/>
    <w:link w:val="BodyText2Char"/>
    <w:uiPriority w:val="99"/>
    <w:semiHidden/>
    <w:unhideWhenUsed/>
    <w:rsid w:val="008A7E71"/>
    <w:pPr>
      <w:spacing w:after="120" w:line="480" w:lineRule="auto"/>
    </w:pPr>
  </w:style>
  <w:style w:type="character" w:customStyle="1" w:styleId="BodyText2Char">
    <w:name w:val="Body Text 2 Char"/>
    <w:basedOn w:val="DefaultParagraphFont"/>
    <w:link w:val="BodyText2"/>
    <w:uiPriority w:val="99"/>
    <w:semiHidden/>
    <w:rsid w:val="008A7E71"/>
  </w:style>
  <w:style w:type="paragraph" w:customStyle="1" w:styleId="SubHeader">
    <w:name w:val="Sub Header"/>
    <w:basedOn w:val="BodyText"/>
    <w:link w:val="SubHeaderChar"/>
    <w:qFormat/>
    <w:rsid w:val="00441851"/>
    <w:pPr>
      <w:spacing w:after="0" w:line="216" w:lineRule="auto"/>
      <w:jc w:val="left"/>
    </w:pPr>
    <w:rPr>
      <w:b/>
      <w:color w:val="404040" w:themeColor="text1" w:themeTint="BF"/>
      <w:sz w:val="28"/>
      <w:szCs w:val="28"/>
    </w:rPr>
  </w:style>
  <w:style w:type="paragraph" w:styleId="Title">
    <w:name w:val="Title"/>
    <w:basedOn w:val="Normal"/>
    <w:next w:val="Normal"/>
    <w:link w:val="TitleChar"/>
    <w:uiPriority w:val="10"/>
    <w:rsid w:val="0024208C"/>
    <w:pPr>
      <w:spacing w:after="60" w:line="192" w:lineRule="auto"/>
    </w:pPr>
    <w:rPr>
      <w:rFonts w:ascii="Calibri" w:eastAsia="Calibri" w:hAnsi="Calibri" w:cs="Times New Roman"/>
      <w:b/>
      <w:caps/>
      <w:color w:val="39945E"/>
      <w:sz w:val="40"/>
      <w:szCs w:val="40"/>
    </w:rPr>
  </w:style>
  <w:style w:type="character" w:customStyle="1" w:styleId="SubHeaderChar">
    <w:name w:val="Sub Header Char"/>
    <w:basedOn w:val="BodyTextChar"/>
    <w:link w:val="SubHeader"/>
    <w:rsid w:val="00441851"/>
    <w:rPr>
      <w:rFonts w:ascii="Calibri" w:eastAsia="Times New Roman" w:hAnsi="Calibri" w:cs="Arial"/>
      <w:b/>
      <w:color w:val="404040" w:themeColor="text1" w:themeTint="BF"/>
      <w:sz w:val="28"/>
      <w:szCs w:val="28"/>
    </w:rPr>
  </w:style>
  <w:style w:type="character" w:customStyle="1" w:styleId="TitleChar">
    <w:name w:val="Title Char"/>
    <w:basedOn w:val="DefaultParagraphFont"/>
    <w:link w:val="Title"/>
    <w:uiPriority w:val="10"/>
    <w:rsid w:val="0024208C"/>
    <w:rPr>
      <w:rFonts w:ascii="Calibri" w:eastAsia="Calibri" w:hAnsi="Calibri" w:cs="Times New Roman"/>
      <w:b/>
      <w:caps/>
      <w:color w:val="39945E"/>
      <w:sz w:val="40"/>
      <w:szCs w:val="40"/>
    </w:rPr>
  </w:style>
  <w:style w:type="paragraph" w:customStyle="1" w:styleId="Disclaimer">
    <w:name w:val="Disclaimer"/>
    <w:basedOn w:val="Normal"/>
    <w:link w:val="DisclaimerChar"/>
    <w:qFormat/>
    <w:rsid w:val="008F7B15"/>
    <w:rPr>
      <w:rFonts w:ascii="Verdana" w:eastAsia="Calibri" w:hAnsi="Verdana" w:cs="Times New Roman"/>
      <w:color w:val="7F7F7F"/>
      <w:sz w:val="16"/>
    </w:rPr>
  </w:style>
  <w:style w:type="character" w:customStyle="1" w:styleId="DisclaimerChar">
    <w:name w:val="Disclaimer Char"/>
    <w:link w:val="Disclaimer"/>
    <w:rsid w:val="008F7B15"/>
    <w:rPr>
      <w:rFonts w:ascii="Verdana" w:eastAsia="Calibri" w:hAnsi="Verdana" w:cs="Times New Roman"/>
      <w:color w:val="7F7F7F"/>
      <w:sz w:val="16"/>
    </w:rPr>
  </w:style>
  <w:style w:type="paragraph" w:customStyle="1" w:styleId="BulletList">
    <w:name w:val="Bullet List"/>
    <w:basedOn w:val="BodyText"/>
    <w:link w:val="BulletListChar"/>
    <w:rsid w:val="001725D9"/>
    <w:pPr>
      <w:numPr>
        <w:numId w:val="1"/>
      </w:numPr>
      <w:spacing w:after="20"/>
    </w:pPr>
  </w:style>
  <w:style w:type="paragraph" w:customStyle="1" w:styleId="Checkbox">
    <w:name w:val="Checkbox"/>
    <w:basedOn w:val="BulletList"/>
    <w:link w:val="CheckboxChar"/>
    <w:qFormat/>
    <w:rsid w:val="00B51EA7"/>
    <w:pPr>
      <w:numPr>
        <w:numId w:val="3"/>
      </w:numPr>
      <w:tabs>
        <w:tab w:val="left" w:pos="540"/>
      </w:tabs>
    </w:pPr>
  </w:style>
  <w:style w:type="character" w:customStyle="1" w:styleId="BulletListChar">
    <w:name w:val="Bullet List Char"/>
    <w:basedOn w:val="BodyTextChar"/>
    <w:link w:val="BulletList"/>
    <w:rsid w:val="001725D9"/>
    <w:rPr>
      <w:rFonts w:ascii="Calibri" w:eastAsia="Times New Roman" w:hAnsi="Calibri" w:cs="Arial"/>
      <w:color w:val="595959"/>
      <w:szCs w:val="20"/>
    </w:rPr>
  </w:style>
  <w:style w:type="paragraph" w:customStyle="1" w:styleId="Xbox">
    <w:name w:val="Xbox"/>
    <w:basedOn w:val="Checkbox"/>
    <w:link w:val="XboxChar"/>
    <w:qFormat/>
    <w:rsid w:val="006A63B4"/>
    <w:pPr>
      <w:numPr>
        <w:numId w:val="4"/>
      </w:numPr>
      <w:ind w:left="806" w:hanging="446"/>
    </w:pPr>
  </w:style>
  <w:style w:type="character" w:customStyle="1" w:styleId="CheckboxChar">
    <w:name w:val="Checkbox Char"/>
    <w:basedOn w:val="BulletListChar"/>
    <w:link w:val="Checkbox"/>
    <w:rsid w:val="00B51EA7"/>
    <w:rPr>
      <w:rFonts w:ascii="Calibri" w:eastAsia="Times New Roman" w:hAnsi="Calibri" w:cs="Arial"/>
      <w:color w:val="595959"/>
      <w:szCs w:val="20"/>
    </w:rPr>
  </w:style>
  <w:style w:type="paragraph" w:customStyle="1" w:styleId="CallOutBox">
    <w:name w:val="Call Out Box"/>
    <w:basedOn w:val="Footer"/>
    <w:link w:val="CallOutBoxChar"/>
    <w:qFormat/>
    <w:rsid w:val="00CF5E21"/>
    <w:pPr>
      <w:jc w:val="center"/>
    </w:pPr>
    <w:rPr>
      <w:b/>
      <w:i/>
      <w:color w:val="5083C9"/>
      <w:sz w:val="36"/>
      <w:szCs w:val="36"/>
    </w:rPr>
  </w:style>
  <w:style w:type="character" w:customStyle="1" w:styleId="XboxChar">
    <w:name w:val="Xbox Char"/>
    <w:basedOn w:val="CheckboxChar"/>
    <w:link w:val="Xbox"/>
    <w:rsid w:val="006A63B4"/>
    <w:rPr>
      <w:rFonts w:ascii="Calibri" w:eastAsia="Times New Roman" w:hAnsi="Calibri" w:cs="Arial"/>
      <w:color w:val="595959"/>
      <w:szCs w:val="20"/>
    </w:rPr>
  </w:style>
  <w:style w:type="table" w:styleId="TableGrid">
    <w:name w:val="Table Grid"/>
    <w:basedOn w:val="TableNormal"/>
    <w:uiPriority w:val="39"/>
    <w:rsid w:val="00C8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OutBoxChar">
    <w:name w:val="Call Out Box Char"/>
    <w:basedOn w:val="FooterChar"/>
    <w:link w:val="CallOutBox"/>
    <w:rsid w:val="00CF5E21"/>
    <w:rPr>
      <w:b/>
      <w:i/>
      <w:color w:val="5083C9"/>
      <w:sz w:val="36"/>
      <w:szCs w:val="36"/>
    </w:rPr>
  </w:style>
  <w:style w:type="paragraph" w:customStyle="1" w:styleId="TableHeader">
    <w:name w:val="Table Header"/>
    <w:basedOn w:val="BodyText"/>
    <w:link w:val="TableHeaderChar"/>
    <w:qFormat/>
    <w:rsid w:val="00C84C66"/>
    <w:pPr>
      <w:jc w:val="center"/>
    </w:pPr>
    <w:rPr>
      <w:b/>
      <w:color w:val="FFFFFF" w:themeColor="background1"/>
      <w:sz w:val="26"/>
      <w:szCs w:val="26"/>
    </w:rPr>
  </w:style>
  <w:style w:type="character" w:customStyle="1" w:styleId="TableHeaderChar">
    <w:name w:val="Table Header Char"/>
    <w:basedOn w:val="BodyTextChar"/>
    <w:link w:val="TableHeader"/>
    <w:rsid w:val="00C84C66"/>
    <w:rPr>
      <w:rFonts w:ascii="Calibri" w:eastAsia="Times New Roman" w:hAnsi="Calibri" w:cs="Arial"/>
      <w:b/>
      <w:color w:val="FFFFFF" w:themeColor="background1"/>
      <w:sz w:val="26"/>
      <w:szCs w:val="26"/>
    </w:rPr>
  </w:style>
  <w:style w:type="numbering" w:customStyle="1" w:styleId="BulletedList">
    <w:name w:val="Bulleted List"/>
    <w:uiPriority w:val="99"/>
    <w:rsid w:val="00E52110"/>
    <w:pPr>
      <w:numPr>
        <w:numId w:val="8"/>
      </w:numPr>
    </w:pPr>
  </w:style>
  <w:style w:type="paragraph" w:customStyle="1" w:styleId="BulletListText">
    <w:name w:val="Bullet List Text"/>
    <w:basedOn w:val="BodyText"/>
    <w:link w:val="BulletListTextChar"/>
    <w:qFormat/>
    <w:rsid w:val="005A1F47"/>
    <w:pPr>
      <w:numPr>
        <w:numId w:val="15"/>
      </w:numPr>
      <w:spacing w:after="40" w:line="240" w:lineRule="auto"/>
      <w:ind w:right="274"/>
    </w:pPr>
  </w:style>
  <w:style w:type="character" w:customStyle="1" w:styleId="BulletListTextChar">
    <w:name w:val="Bullet List Text Char"/>
    <w:basedOn w:val="BodyTextChar"/>
    <w:link w:val="BulletListText"/>
    <w:rsid w:val="005A1F47"/>
    <w:rPr>
      <w:rFonts w:ascii="Calibri" w:eastAsia="Times New Roman" w:hAnsi="Calibri" w:cs="Arial"/>
      <w:color w:val="595959"/>
      <w:szCs w:val="20"/>
    </w:rPr>
  </w:style>
  <w:style w:type="character" w:styleId="Hyperlink">
    <w:name w:val="Hyperlink"/>
    <w:basedOn w:val="DefaultParagraphFont"/>
    <w:uiPriority w:val="99"/>
    <w:unhideWhenUsed/>
    <w:rsid w:val="00A043E6"/>
    <w:rPr>
      <w:color w:val="0563C1" w:themeColor="hyperlink"/>
      <w:u w:val="single"/>
    </w:rPr>
  </w:style>
  <w:style w:type="paragraph" w:customStyle="1" w:styleId="Bullet">
    <w:name w:val="Bullet"/>
    <w:basedOn w:val="BodyText"/>
    <w:link w:val="BulletChar"/>
    <w:qFormat/>
    <w:rsid w:val="00222F4B"/>
    <w:pPr>
      <w:numPr>
        <w:numId w:val="16"/>
      </w:numPr>
      <w:spacing w:after="0"/>
    </w:pPr>
  </w:style>
  <w:style w:type="character" w:customStyle="1" w:styleId="BulletChar">
    <w:name w:val="Bullet Char"/>
    <w:basedOn w:val="BodyTextChar"/>
    <w:link w:val="Bullet"/>
    <w:rsid w:val="00222F4B"/>
    <w:rPr>
      <w:rFonts w:ascii="Calibri" w:eastAsia="Times New Roman" w:hAnsi="Calibri" w:cs="Arial"/>
      <w:color w:val="595959"/>
      <w:szCs w:val="20"/>
    </w:rPr>
  </w:style>
  <w:style w:type="character" w:styleId="FollowedHyperlink">
    <w:name w:val="FollowedHyperlink"/>
    <w:basedOn w:val="DefaultParagraphFont"/>
    <w:uiPriority w:val="99"/>
    <w:semiHidden/>
    <w:unhideWhenUsed/>
    <w:rsid w:val="0051134E"/>
    <w:rPr>
      <w:color w:val="954F72" w:themeColor="followedHyperlink"/>
      <w:u w:val="single"/>
    </w:rPr>
  </w:style>
  <w:style w:type="character" w:styleId="UnresolvedMention">
    <w:name w:val="Unresolved Mention"/>
    <w:basedOn w:val="DefaultParagraphFont"/>
    <w:uiPriority w:val="99"/>
    <w:semiHidden/>
    <w:unhideWhenUsed/>
    <w:rsid w:val="00FB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F58E.B8672E9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rs.gov/pub/irs-drop/n-20-29.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pub/irs-drop/n-21-15.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ntent%20Development\MASTER%20TEMPLATES\Legal%20Content\2020%20Compliance%20Docs%20Redesign\Compliance%20Bulletin\Portrait\EB_Compliance%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EB_Compliance Bulletin</Template>
  <TotalTime>2</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Hanrahan, Nicole</dc:creator>
  <cp:lastModifiedBy>Nicole L. Fender</cp:lastModifiedBy>
  <cp:revision>3</cp:revision>
  <dcterms:created xsi:type="dcterms:W3CDTF">2021-12-23T15:13:00Z</dcterms:created>
  <dcterms:modified xsi:type="dcterms:W3CDTF">2021-12-23T15:14:00Z</dcterms:modified>
</cp:coreProperties>
</file>