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3163B" w14:textId="77AAD629" w:rsidR="0026000D" w:rsidRPr="008A7E71" w:rsidRDefault="00274C08" w:rsidP="00F13296">
      <w:pPr>
        <w:pStyle w:val="MainTitle"/>
        <w:spacing w:after="100" w:line="19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24C079" wp14:editId="6FE6E09F">
                <wp:simplePos x="0" y="0"/>
                <wp:positionH relativeFrom="column">
                  <wp:posOffset>-449580</wp:posOffset>
                </wp:positionH>
                <wp:positionV relativeFrom="page">
                  <wp:posOffset>2499360</wp:posOffset>
                </wp:positionV>
                <wp:extent cx="7772400" cy="3084195"/>
                <wp:effectExtent l="0" t="0" r="0" b="19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084195"/>
                          <a:chOff x="0" y="0"/>
                          <a:chExt cx="7772400" cy="308419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7772400" cy="637607"/>
                            <a:chOff x="0" y="0"/>
                            <a:chExt cx="7772400" cy="637607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473"/>
                              <a:ext cx="7772400" cy="63513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8760" y="0"/>
                              <a:ext cx="2293620" cy="3428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1E6697" w14:textId="77777777" w:rsidR="008864AB" w:rsidRPr="008864AB" w:rsidRDefault="00274C08" w:rsidP="008864AB">
                                <w:pPr>
                                  <w:pStyle w:val="SubHead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Key Points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8280" y="373380"/>
                            <a:ext cx="2301240" cy="271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D3100" w14:textId="77777777" w:rsidR="0024208C" w:rsidRDefault="00274C08" w:rsidP="00F13296">
                              <w:pPr>
                                <w:pStyle w:val="Bullet"/>
                                <w:spacing w:before="60" w:after="60"/>
                                <w:ind w:left="360"/>
                                <w:jc w:val="left"/>
                              </w:pPr>
                              <w:r>
                                <w:t>Employer-sponsored group health plans must cover COVID-19 testing, without imposing a deductible, copayment or other cost sharing.</w:t>
                              </w:r>
                            </w:p>
                            <w:p w14:paraId="7FBD8AAA" w14:textId="77777777" w:rsidR="000D1E91" w:rsidRDefault="00274C08" w:rsidP="00F13296">
                              <w:pPr>
                                <w:pStyle w:val="Bullet"/>
                                <w:spacing w:before="60" w:after="60"/>
                                <w:ind w:left="360"/>
                                <w:jc w:val="left"/>
                              </w:pPr>
                              <w:r>
                                <w:t>This mandate applies to fully insured group health plans and self-insured group health plans.</w:t>
                              </w:r>
                            </w:p>
                            <w:p w14:paraId="257D8868" w14:textId="77777777" w:rsidR="000D1E91" w:rsidRDefault="00274C08" w:rsidP="00F13296">
                              <w:pPr>
                                <w:pStyle w:val="Bullet"/>
                                <w:spacing w:before="60" w:after="60"/>
                                <w:ind w:left="360"/>
                                <w:jc w:val="left"/>
                              </w:pPr>
                              <w:r>
                                <w:t xml:space="preserve">Plans and </w:t>
                              </w:r>
                              <w:r>
                                <w:t>issuers must pay the provider-negotiated rate for testing (or the provider’s cash price if there is no negotiated rate).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4C079" id="Group 16" o:spid="_x0000_s1026" style="position:absolute;margin-left:-35.4pt;margin-top:196.8pt;width:612pt;height:242.85pt;z-index:-251656192;mso-position-vertical-relative:page;mso-height-relative:margin" coordsize="77724,30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">
                <v:group id="Group 15" o:spid="_x0000_s1027" style="position:absolute;width:77724;height:6376" coordsize="77724,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top:24;width:77724;height:6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53187;width:22936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  <v:textbox>
                      <w:txbxContent>
                        <w:p w14:paraId="731E6697" w14:textId="77777777" w:rsidR="008864AB" w:rsidRPr="008864AB" w:rsidRDefault="00274C08" w:rsidP="008864AB">
                          <w:pPr>
                            <w:pStyle w:val="SubHead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Key Points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left:52882;top:3733;width:23013;height:27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B2D3100" w14:textId="77777777" w:rsidR="0024208C" w:rsidRDefault="00274C08" w:rsidP="00F13296">
                        <w:pPr>
                          <w:pStyle w:val="Bullet"/>
                          <w:spacing w:before="60" w:after="60"/>
                          <w:ind w:left="360"/>
                          <w:jc w:val="left"/>
                        </w:pPr>
                        <w:r>
                          <w:t>Employer-sponsored group health plans must cover COVID-19 testing, without imposing a deductible, copayment or other cost sharing.</w:t>
                        </w:r>
                      </w:p>
                      <w:p w14:paraId="7FBD8AAA" w14:textId="77777777" w:rsidR="000D1E91" w:rsidRDefault="00274C08" w:rsidP="00F13296">
                        <w:pPr>
                          <w:pStyle w:val="Bullet"/>
                          <w:spacing w:before="60" w:after="60"/>
                          <w:ind w:left="360"/>
                          <w:jc w:val="left"/>
                        </w:pPr>
                        <w:r>
                          <w:t>This mandate applies to fully insured group health plans and self-insured group health plans.</w:t>
                        </w:r>
                      </w:p>
                      <w:p w14:paraId="257D8868" w14:textId="77777777" w:rsidR="000D1E91" w:rsidRDefault="00274C08" w:rsidP="00F13296">
                        <w:pPr>
                          <w:pStyle w:val="Bullet"/>
                          <w:spacing w:before="60" w:after="60"/>
                          <w:ind w:left="360"/>
                          <w:jc w:val="left"/>
                        </w:pPr>
                        <w:r>
                          <w:t xml:space="preserve">Plans and </w:t>
                        </w:r>
                        <w:r>
                          <w:t>issuers must pay the provider-negotiated rate for testing (or the provider’s cash price if there is no negotiated rate).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F2AAC">
        <w:t xml:space="preserve">Health Plans Must </w:t>
      </w:r>
      <w:r w:rsidR="00B27BB2">
        <w:t xml:space="preserve">Provide Free </w:t>
      </w:r>
      <w:r w:rsidR="00DA5D0D">
        <w:t>Coronavirus (COVID-19)</w:t>
      </w:r>
      <w:r w:rsidR="00BF2AAC">
        <w:t xml:space="preserve"> Testing</w:t>
      </w:r>
    </w:p>
    <w:p w14:paraId="2E28CE85" w14:textId="77777777" w:rsidR="000A5BFA" w:rsidRPr="00F13296" w:rsidRDefault="00274C08" w:rsidP="00F13296">
      <w:pPr>
        <w:pStyle w:val="BodyText"/>
      </w:pPr>
      <w:bookmarkStart w:id="0" w:name="_Hlk35437025"/>
      <w:r>
        <w:t>Effective</w:t>
      </w:r>
      <w:r w:rsidR="00BF2AAC">
        <w:t xml:space="preserve"> March </w:t>
      </w:r>
      <w:r w:rsidR="00DA4250">
        <w:t>18</w:t>
      </w:r>
      <w:r w:rsidR="00BF2AAC">
        <w:t xml:space="preserve">, 2020, </w:t>
      </w:r>
      <w:hyperlink r:id="rId9" w:history="1">
        <w:r w:rsidR="00BF2AAC" w:rsidRPr="00F70AE1">
          <w:rPr>
            <w:rStyle w:val="Hyperlink"/>
          </w:rPr>
          <w:t xml:space="preserve">the </w:t>
        </w:r>
        <w:r w:rsidR="00DA4250" w:rsidRPr="00F70AE1">
          <w:rPr>
            <w:rStyle w:val="Hyperlink"/>
          </w:rPr>
          <w:t>Families First Coronavirus Response Act</w:t>
        </w:r>
      </w:hyperlink>
      <w:r w:rsidR="00BF2AAC">
        <w:t xml:space="preserve"> (</w:t>
      </w:r>
      <w:r>
        <w:t>FFCRA</w:t>
      </w:r>
      <w:r w:rsidR="00BF2AAC">
        <w:t xml:space="preserve">) </w:t>
      </w:r>
      <w:r w:rsidR="00D41FFD">
        <w:t>requires</w:t>
      </w:r>
      <w:r w:rsidR="00BF2AAC">
        <w:t xml:space="preserve"> group health plans and health insurance issuers </w:t>
      </w:r>
      <w:r w:rsidR="00D41FFD">
        <w:rPr>
          <w:b/>
        </w:rPr>
        <w:t>to</w:t>
      </w:r>
      <w:r w:rsidR="00BF2AAC" w:rsidRPr="00BF2AAC">
        <w:rPr>
          <w:b/>
        </w:rPr>
        <w:t xml:space="preserve"> cover COVID-19 testing without imposing any cost sharing</w:t>
      </w:r>
      <w:r w:rsidR="00BF2AAC">
        <w:t xml:space="preserve"> (such as deductibles, copayments or coinsurance) or prior authorization or other medical management requirements.</w:t>
      </w:r>
    </w:p>
    <w:p w14:paraId="6E878C2C" w14:textId="77777777" w:rsidR="0095451C" w:rsidRPr="0095451C" w:rsidRDefault="00274C08" w:rsidP="0095451C">
      <w:pPr>
        <w:pStyle w:val="BodyText"/>
        <w:spacing w:after="0"/>
        <w:rPr>
          <w:b/>
          <w:sz w:val="28"/>
          <w:szCs w:val="28"/>
        </w:rPr>
      </w:pPr>
      <w:r w:rsidRPr="0095451C">
        <w:rPr>
          <w:b/>
          <w:sz w:val="28"/>
          <w:szCs w:val="28"/>
        </w:rPr>
        <w:t>Coverage Mandate</w:t>
      </w:r>
    </w:p>
    <w:p w14:paraId="6119553D" w14:textId="77777777" w:rsidR="00BF2AAC" w:rsidRPr="00F13296" w:rsidRDefault="00274C08" w:rsidP="00F13296">
      <w:pPr>
        <w:pStyle w:val="BodyText"/>
      </w:pPr>
      <w:r>
        <w:t>This coverage mandate applies to</w:t>
      </w:r>
      <w:r w:rsidR="000A5BFA">
        <w:t xml:space="preserve"> the following health plans and issuers, regardless of grandfathered status under the Affordable Care Act (ACA):</w:t>
      </w:r>
    </w:p>
    <w:p w14:paraId="23E7FCAC" w14:textId="77777777" w:rsidR="00BF2AAC" w:rsidRPr="00F13296" w:rsidRDefault="00274C08" w:rsidP="00F13296">
      <w:pPr>
        <w:pStyle w:val="Bullet"/>
      </w:pPr>
      <w:r w:rsidRPr="00F13296">
        <w:t>All fully insured group health pl</w:t>
      </w:r>
      <w:r w:rsidRPr="00F13296">
        <w:t>ans</w:t>
      </w:r>
    </w:p>
    <w:p w14:paraId="15D52176" w14:textId="25621243" w:rsidR="00BF2AAC" w:rsidRPr="00F13296" w:rsidRDefault="00274C08" w:rsidP="00F13296">
      <w:pPr>
        <w:pStyle w:val="Bulle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D6844EE" wp14:editId="79F4856C">
                <wp:simplePos x="0" y="0"/>
                <wp:positionH relativeFrom="page">
                  <wp:align>right</wp:align>
                </wp:positionH>
                <wp:positionV relativeFrom="page">
                  <wp:posOffset>5556885</wp:posOffset>
                </wp:positionV>
                <wp:extent cx="7771765" cy="3371850"/>
                <wp:effectExtent l="0" t="0" r="63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3371850"/>
                          <a:chOff x="0" y="0"/>
                          <a:chExt cx="7771765" cy="337234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765" cy="629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8760" y="68580"/>
                            <a:ext cx="2293620" cy="3303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DA9A2" w14:textId="7D1A6D25" w:rsidR="00A47C53" w:rsidRDefault="00274C08" w:rsidP="00CF5E21">
                              <w:pPr>
                                <w:pStyle w:val="CallOutBox"/>
                              </w:pPr>
                              <w:r>
                                <w:t>Effective immed</w:t>
                              </w:r>
                              <w:r w:rsidR="00411FBC">
                                <w:t>iately, h</w:t>
                              </w:r>
                              <w:r w:rsidR="000D1E91">
                                <w:t xml:space="preserve">ealth plans and health insurance issuers </w:t>
                              </w:r>
                              <w:r>
                                <w:t>must</w:t>
                              </w:r>
                              <w:r w:rsidR="007D20D2">
                                <w:t xml:space="preserve"> </w:t>
                              </w:r>
                              <w:r w:rsidR="000D1E91">
                                <w:t>cover COVID-19 testing at no charge</w:t>
                              </w:r>
                              <w:r w:rsidRPr="00A47C53">
                                <w:t>.</w:t>
                              </w:r>
                            </w:p>
                            <w:p w14:paraId="79DA1C40" w14:textId="10F60DE1" w:rsidR="00274C08" w:rsidRDefault="00274C08" w:rsidP="00CF5E21">
                              <w:pPr>
                                <w:pStyle w:val="CallOutBox"/>
                              </w:pPr>
                            </w:p>
                            <w:p w14:paraId="4A7F1D2C" w14:textId="77777777" w:rsidR="00274C08" w:rsidRDefault="00274C08" w:rsidP="00CF5E21">
                              <w:pPr>
                                <w:pStyle w:val="CallOutBox"/>
                              </w:pPr>
                            </w:p>
                            <w:p w14:paraId="01E2FCDB" w14:textId="4468DDA6" w:rsidR="00274C08" w:rsidRPr="00A47C53" w:rsidRDefault="00274C08" w:rsidP="00CF5E21">
                              <w:pPr>
                                <w:pStyle w:val="CallOutBox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95B7E2" wp14:editId="08A6241D">
                                    <wp:extent cx="1857375" cy="730250"/>
                                    <wp:effectExtent l="0" t="0" r="9525" b="0"/>
                                    <wp:docPr id="4" name="Picture 4" descr="A picture containing logo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A picture containing logo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r:link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57375" cy="730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844EE" id="Group 11" o:spid="_x0000_s1031" style="position:absolute;left:0;text-align:left;margin-left:560.75pt;margin-top:437.55pt;width:611.95pt;height:265.5pt;z-index:-251655168;mso-position-horizontal:right;mso-position-horizontal-relative:page;mso-position-vertical-relative:page;mso-height-relative:margin" coordsize="77717,33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">
                <v:shape id="Picture 5" o:spid="_x0000_s1032" type="#_x0000_t75" style="position:absolute;width:77717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">
                  <v:imagedata r:id="rId13" o:title=""/>
                </v:shape>
                <v:shape id="_x0000_s1033" type="#_x0000_t202" style="position:absolute;left:53187;top:685;width:22936;height:3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<v:textbox>
                    <w:txbxContent>
                      <w:p w14:paraId="13FDA9A2" w14:textId="7D1A6D25" w:rsidR="00A47C53" w:rsidRDefault="00274C08" w:rsidP="00CF5E21">
                        <w:pPr>
                          <w:pStyle w:val="CallOutBox"/>
                        </w:pPr>
                        <w:r>
                          <w:t>Effective immed</w:t>
                        </w:r>
                        <w:r w:rsidR="00411FBC">
                          <w:t>iately, h</w:t>
                        </w:r>
                        <w:r w:rsidR="000D1E91">
                          <w:t xml:space="preserve">ealth plans and health insurance issuers </w:t>
                        </w:r>
                        <w:r>
                          <w:t>must</w:t>
                        </w:r>
                        <w:r w:rsidR="007D20D2">
                          <w:t xml:space="preserve"> </w:t>
                        </w:r>
                        <w:r w:rsidR="000D1E91">
                          <w:t>cover COVID-19 testing at no charge</w:t>
                        </w:r>
                        <w:r w:rsidRPr="00A47C53">
                          <w:t>.</w:t>
                        </w:r>
                      </w:p>
                      <w:p w14:paraId="79DA1C40" w14:textId="10F60DE1" w:rsidR="00274C08" w:rsidRDefault="00274C08" w:rsidP="00CF5E21">
                        <w:pPr>
                          <w:pStyle w:val="CallOutBox"/>
                        </w:pPr>
                      </w:p>
                      <w:p w14:paraId="4A7F1D2C" w14:textId="77777777" w:rsidR="00274C08" w:rsidRDefault="00274C08" w:rsidP="00CF5E21">
                        <w:pPr>
                          <w:pStyle w:val="CallOutBox"/>
                        </w:pPr>
                      </w:p>
                      <w:p w14:paraId="01E2FCDB" w14:textId="4468DDA6" w:rsidR="00274C08" w:rsidRPr="00A47C53" w:rsidRDefault="00274C08" w:rsidP="00CF5E21">
                        <w:pPr>
                          <w:pStyle w:val="CallOutBox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95B7E2" wp14:editId="08A6241D">
                              <wp:extent cx="1857375" cy="730250"/>
                              <wp:effectExtent l="0" t="0" r="9525" b="0"/>
                              <wp:docPr id="4" name="Picture 4" descr="A picture containing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A picture containing logo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7375" cy="73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13296">
        <w:t>All self-insured group health plans</w:t>
      </w:r>
    </w:p>
    <w:p w14:paraId="2C717094" w14:textId="330FE370" w:rsidR="00BF2AAC" w:rsidRPr="00F13296" w:rsidRDefault="00274C08" w:rsidP="00F13296">
      <w:pPr>
        <w:pStyle w:val="Bullet"/>
      </w:pPr>
      <w:r w:rsidRPr="00F13296">
        <w:t>Health insurance issuers offering group or individual coverage</w:t>
      </w:r>
    </w:p>
    <w:p w14:paraId="16F8A6E6" w14:textId="77777777" w:rsidR="000A5BFA" w:rsidRPr="00F13296" w:rsidRDefault="00274C08" w:rsidP="00F13296">
      <w:pPr>
        <w:pStyle w:val="BodyText"/>
      </w:pPr>
      <w:r>
        <w:t>During th</w:t>
      </w:r>
      <w:r w:rsidR="0095451C">
        <w:t>is public health emergency,</w:t>
      </w:r>
      <w:r>
        <w:t xml:space="preserve"> </w:t>
      </w:r>
      <w:r w:rsidR="00D41FFD">
        <w:t>health plans and issuers must cover F</w:t>
      </w:r>
      <w:r w:rsidR="00744D0D">
        <w:t xml:space="preserve">DA-approved </w:t>
      </w:r>
      <w:r w:rsidR="00D41FFD">
        <w:t>diagnostic testing products for COVID-19, including any items or services provided during a</w:t>
      </w:r>
      <w:r w:rsidR="00A334CD">
        <w:t xml:space="preserve"> visit to a provider</w:t>
      </w:r>
      <w:r w:rsidR="00C34905">
        <w:t xml:space="preserve"> (in-person or telehealth)</w:t>
      </w:r>
      <w:r w:rsidR="00A334CD">
        <w:t>, urgent care center or emergency room that relate to COVID-19 testing.</w:t>
      </w:r>
    </w:p>
    <w:p w14:paraId="5C2783D2" w14:textId="77777777" w:rsidR="00B27BB2" w:rsidRPr="00F13296" w:rsidRDefault="00274C08" w:rsidP="00F13296">
      <w:pPr>
        <w:pStyle w:val="BodyText"/>
      </w:pPr>
      <w:r>
        <w:t>Effective March 27, 2020, t</w:t>
      </w:r>
      <w:r w:rsidR="00744D0D">
        <w:t xml:space="preserve">he </w:t>
      </w:r>
      <w:hyperlink r:id="rId14" w:history="1">
        <w:r w:rsidR="00744D0D" w:rsidRPr="00411FBC">
          <w:rPr>
            <w:rStyle w:val="Hyperlink"/>
          </w:rPr>
          <w:t>Coronavirus Aid, Relief and Economic Security Act</w:t>
        </w:r>
      </w:hyperlink>
      <w:r w:rsidR="00744D0D">
        <w:t xml:space="preserve"> (CARES Act) expands this coverage mandate to include COVID-19 tests provided on an emergency basis, state</w:t>
      </w:r>
      <w:r>
        <w:t>-</w:t>
      </w:r>
      <w:r w:rsidR="00744D0D">
        <w:t xml:space="preserve">developed tests and any other tests </w:t>
      </w:r>
      <w:r>
        <w:t>approved</w:t>
      </w:r>
      <w:r w:rsidR="00744D0D">
        <w:t xml:space="preserve"> by the U.S. Department of Health and Human Services.</w:t>
      </w:r>
    </w:p>
    <w:p w14:paraId="72F8E6F4" w14:textId="77777777" w:rsidR="00411FBC" w:rsidRPr="00F13296" w:rsidRDefault="00274C08" w:rsidP="00F13296">
      <w:pPr>
        <w:pStyle w:val="BodyText"/>
      </w:pPr>
      <w:r>
        <w:t>Thi</w:t>
      </w:r>
      <w:r>
        <w:t>s coverage cannot be subject to any plan deductible, copayment or coinsurance.</w:t>
      </w:r>
    </w:p>
    <w:bookmarkEnd w:id="0"/>
    <w:p w14:paraId="51C10C69" w14:textId="77777777" w:rsidR="000A5BFA" w:rsidRPr="0095451C" w:rsidRDefault="00274C08" w:rsidP="0095451C">
      <w:pPr>
        <w:pStyle w:val="BodyTex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Provider Reimbursement Rates</w:t>
      </w:r>
    </w:p>
    <w:p w14:paraId="7605F607" w14:textId="3342D13E" w:rsidR="008A7E71" w:rsidRPr="00F13296" w:rsidRDefault="00274C08" w:rsidP="00F1329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C2840" wp14:editId="0792FB82">
                <wp:simplePos x="0" y="0"/>
                <wp:positionH relativeFrom="margin">
                  <wp:posOffset>-66040</wp:posOffset>
                </wp:positionH>
                <wp:positionV relativeFrom="margin">
                  <wp:posOffset>6455106</wp:posOffset>
                </wp:positionV>
                <wp:extent cx="4409440" cy="5384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5E694D" w14:textId="3E592F2C" w:rsidR="008F7B15" w:rsidRPr="008864AB" w:rsidRDefault="00274C08" w:rsidP="008F7B15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8864AB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Provided to you by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The Capital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2840" id="Text Box 12" o:spid="_x0000_s1034" type="#_x0000_t202" style="position:absolute;left:0;text-align:left;margin-left:-5.2pt;margin-top:508.3pt;width:347.2pt;height:4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" filled="f" stroked="f" strokeweight=".5pt">
                <v:textbox>
                  <w:txbxContent>
                    <w:p w14:paraId="3E5E694D" w14:textId="3E592F2C" w:rsidR="008F7B15" w:rsidRPr="008864AB" w:rsidRDefault="00274C08" w:rsidP="008F7B15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8864AB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Provided to you by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The Capital Group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B17E1">
        <w:t xml:space="preserve">A health plan or issuer must pay a health care provider the negotiated rate for COVID-19 testing. However, if a health plan or issuer does not have a </w:t>
      </w:r>
      <w:r>
        <w:t xml:space="preserve"> </w:t>
      </w:r>
      <w:r w:rsidR="00BB17E1">
        <w:t>negotiated rate with a provider, it must pay the cash price published by the provider on its public website or negotiate or lower price.</w:t>
      </w:r>
    </w:p>
    <w:sectPr w:rsidR="008A7E71" w:rsidRPr="00F13296" w:rsidSect="008A7E71">
      <w:headerReference w:type="default" r:id="rId15"/>
      <w:footerReference w:type="default" r:id="rId16"/>
      <w:pgSz w:w="12240" w:h="15840"/>
      <w:pgMar w:top="3946" w:right="46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09EC2" w14:textId="77777777" w:rsidR="00000000" w:rsidRDefault="00274C08">
      <w:pPr>
        <w:spacing w:after="0" w:line="240" w:lineRule="auto"/>
      </w:pPr>
      <w:r>
        <w:separator/>
      </w:r>
    </w:p>
  </w:endnote>
  <w:endnote w:type="continuationSeparator" w:id="0">
    <w:p w14:paraId="509C8C2D" w14:textId="77777777" w:rsidR="00000000" w:rsidRDefault="0027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0E1C1" w14:textId="77777777" w:rsidR="0098636D" w:rsidRDefault="00274C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66E8C5" wp14:editId="06FC6D91">
              <wp:simplePos x="0" y="0"/>
              <wp:positionH relativeFrom="margin">
                <wp:posOffset>7620</wp:posOffset>
              </wp:positionH>
              <wp:positionV relativeFrom="margin">
                <wp:posOffset>6464604</wp:posOffset>
              </wp:positionV>
              <wp:extent cx="4366260" cy="0"/>
              <wp:effectExtent l="19050" t="19050" r="1524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366260" cy="0"/>
                      </a:xfrm>
                      <a:prstGeom prst="line">
                        <a:avLst/>
                      </a:prstGeom>
                      <a:ln w="44450">
                        <a:solidFill>
                          <a:schemeClr val="accent1">
                            <a:alpha val="7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2050" style="flip:x y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z-index:251662336" from="0.6pt,509pt" to="344.4pt,509pt" strokecolor="#4472c4" strokeweight="3.5pt">
              <v:stroke joinstyle="miter" opacity="49087f"/>
              <w10:wrap anchorx="margin" anchory="margin"/>
            </v:line>
          </w:pict>
        </mc:Fallback>
      </mc:AlternateContent>
    </w:r>
    <w:r w:rsidR="008864A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03F64C" wp14:editId="3C0C8051">
              <wp:simplePos x="0" y="0"/>
              <wp:positionH relativeFrom="margin">
                <wp:posOffset>-53340</wp:posOffset>
              </wp:positionH>
              <wp:positionV relativeFrom="paragraph">
                <wp:posOffset>-294005</wp:posOffset>
              </wp:positionV>
              <wp:extent cx="4732020" cy="556260"/>
              <wp:effectExtent l="0" t="0" r="0" b="0"/>
              <wp:wrapNone/>
              <wp:docPr id="81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202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C1DF4F" w14:textId="77777777" w:rsidR="00796AD3" w:rsidRPr="00817EEE" w:rsidRDefault="00274C08" w:rsidP="00796AD3">
                          <w:pPr>
                            <w:pStyle w:val="Disclaimer"/>
                          </w:pPr>
                          <w:r w:rsidRPr="00947E11">
                            <w:rPr>
                              <w:szCs w:val="16"/>
                            </w:rPr>
                            <w:t xml:space="preserve">This </w:t>
                          </w:r>
                          <w:r>
                            <w:rPr>
                              <w:szCs w:val="16"/>
                            </w:rPr>
                            <w:t>Legal Update</w:t>
                          </w:r>
                          <w:r w:rsidRPr="00947E11">
                            <w:rPr>
                              <w:szCs w:val="16"/>
                            </w:rPr>
                            <w:t xml:space="preserve"> is not intended to be exhaustive nor should any discussion or </w:t>
                          </w:r>
                          <w:r w:rsidR="008864AB">
                            <w:rPr>
                              <w:szCs w:val="16"/>
                            </w:rPr>
                            <w:t>o</w:t>
                          </w:r>
                          <w:r w:rsidRPr="00947E11">
                            <w:rPr>
                              <w:szCs w:val="16"/>
                            </w:rPr>
                            <w:t xml:space="preserve">pinions be </w:t>
                          </w:r>
                          <w:r w:rsidRPr="00947E11">
                            <w:rPr>
                              <w:szCs w:val="16"/>
                            </w:rPr>
                            <w:t xml:space="preserve">construed as legal advice. Readers should contact </w:t>
                          </w:r>
                          <w:r>
                            <w:rPr>
                              <w:szCs w:val="16"/>
                            </w:rPr>
                            <w:t xml:space="preserve">legal counsel for legal advice. </w:t>
                          </w:r>
                          <w:r w:rsidRPr="00817EEE">
                            <w:t>©20</w:t>
                          </w:r>
                          <w:r w:rsidR="0095451C">
                            <w:t>20</w:t>
                          </w:r>
                          <w:r>
                            <w:t xml:space="preserve"> </w:t>
                          </w:r>
                          <w:r w:rsidRPr="00817EEE">
                            <w:t>Zywave, Inc.</w:t>
                          </w:r>
                          <w:r>
                            <w:t xml:space="preserve"> </w:t>
                          </w:r>
                          <w:r w:rsidRPr="00817EEE">
                            <w:t>All rights reserved.</w:t>
                          </w:r>
                        </w:p>
                        <w:p w14:paraId="3CA0AA8C" w14:textId="77777777" w:rsidR="00796AD3" w:rsidRPr="00947E11" w:rsidRDefault="00796AD3" w:rsidP="00796AD3">
                          <w:pPr>
                            <w:pStyle w:val="Disclaimer"/>
                            <w:rPr>
                              <w:szCs w:val="16"/>
                            </w:rPr>
                          </w:pPr>
                        </w:p>
                        <w:p w14:paraId="7ABB9652" w14:textId="77777777" w:rsidR="00796AD3" w:rsidRPr="00947E11" w:rsidRDefault="00796AD3" w:rsidP="00796AD3">
                          <w:pPr>
                            <w:pStyle w:val="Disclaimer"/>
                            <w:rPr>
                              <w:szCs w:val="16"/>
                            </w:rPr>
                          </w:pPr>
                        </w:p>
                        <w:p w14:paraId="0982C359" w14:textId="77777777" w:rsidR="008F7B15" w:rsidRPr="00947E11" w:rsidRDefault="008F7B15" w:rsidP="008F7B15">
                          <w:pPr>
                            <w:pStyle w:val="Disclaimer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3F64C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36" type="#_x0000_t202" style="position:absolute;margin-left:-4.2pt;margin-top:-23.15pt;width:372.6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" filled="f" stroked="f" strokeweight=".5pt">
              <v:textbox>
                <w:txbxContent>
                  <w:p w14:paraId="24C1DF4F" w14:textId="77777777" w:rsidR="00796AD3" w:rsidRPr="00817EEE" w:rsidRDefault="00274C08" w:rsidP="00796AD3">
                    <w:pPr>
                      <w:pStyle w:val="Disclaimer"/>
                    </w:pPr>
                    <w:r w:rsidRPr="00947E11">
                      <w:rPr>
                        <w:szCs w:val="16"/>
                      </w:rPr>
                      <w:t xml:space="preserve">This </w:t>
                    </w:r>
                    <w:r>
                      <w:rPr>
                        <w:szCs w:val="16"/>
                      </w:rPr>
                      <w:t>Legal Update</w:t>
                    </w:r>
                    <w:r w:rsidRPr="00947E11">
                      <w:rPr>
                        <w:szCs w:val="16"/>
                      </w:rPr>
                      <w:t xml:space="preserve"> is not intended to be exhaustive nor should any discussion or </w:t>
                    </w:r>
                    <w:r w:rsidR="008864AB">
                      <w:rPr>
                        <w:szCs w:val="16"/>
                      </w:rPr>
                      <w:t>o</w:t>
                    </w:r>
                    <w:r w:rsidRPr="00947E11">
                      <w:rPr>
                        <w:szCs w:val="16"/>
                      </w:rPr>
                      <w:t xml:space="preserve">pinions be </w:t>
                    </w:r>
                    <w:r w:rsidRPr="00947E11">
                      <w:rPr>
                        <w:szCs w:val="16"/>
                      </w:rPr>
                      <w:t xml:space="preserve">construed as legal advice. Readers should contact </w:t>
                    </w:r>
                    <w:r>
                      <w:rPr>
                        <w:szCs w:val="16"/>
                      </w:rPr>
                      <w:t xml:space="preserve">legal counsel for legal advice. </w:t>
                    </w:r>
                    <w:r w:rsidRPr="00817EEE">
                      <w:t>©20</w:t>
                    </w:r>
                    <w:r w:rsidR="0095451C">
                      <w:t>20</w:t>
                    </w:r>
                    <w:r>
                      <w:t xml:space="preserve"> </w:t>
                    </w:r>
                    <w:r w:rsidRPr="00817EEE">
                      <w:t>Zywave, Inc.</w:t>
                    </w:r>
                    <w:r>
                      <w:t xml:space="preserve"> </w:t>
                    </w:r>
                    <w:r w:rsidRPr="00817EEE">
                      <w:t>All rights reserved.</w:t>
                    </w:r>
                  </w:p>
                  <w:p w14:paraId="3CA0AA8C" w14:textId="77777777" w:rsidR="00796AD3" w:rsidRPr="00947E11" w:rsidRDefault="00796AD3" w:rsidP="00796AD3">
                    <w:pPr>
                      <w:pStyle w:val="Disclaimer"/>
                      <w:rPr>
                        <w:szCs w:val="16"/>
                      </w:rPr>
                    </w:pPr>
                  </w:p>
                  <w:p w14:paraId="7ABB9652" w14:textId="77777777" w:rsidR="00796AD3" w:rsidRPr="00947E11" w:rsidRDefault="00796AD3" w:rsidP="00796AD3">
                    <w:pPr>
                      <w:pStyle w:val="Disclaimer"/>
                      <w:rPr>
                        <w:szCs w:val="16"/>
                      </w:rPr>
                    </w:pPr>
                  </w:p>
                  <w:p w14:paraId="0982C359" w14:textId="77777777" w:rsidR="008F7B15" w:rsidRPr="00947E11" w:rsidRDefault="008F7B15" w:rsidP="008F7B15">
                    <w:pPr>
                      <w:pStyle w:val="Disclaimer"/>
                      <w:rPr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8636D">
      <w:rPr>
        <w:noProof/>
      </w:rPr>
      <w:drawing>
        <wp:anchor distT="0" distB="0" distL="114300" distR="114300" simplePos="0" relativeHeight="251656704" behindDoc="1" locked="0" layoutInCell="1" allowOverlap="1" wp14:anchorId="46A36F4A" wp14:editId="06F15389">
          <wp:simplePos x="0" y="0"/>
          <wp:positionH relativeFrom="page">
            <wp:posOffset>0</wp:posOffset>
          </wp:positionH>
          <wp:positionV relativeFrom="paragraph">
            <wp:posOffset>1492575</wp:posOffset>
          </wp:positionV>
          <wp:extent cx="7772400" cy="630936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gal_f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30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3E65" w14:textId="77777777" w:rsidR="00000000" w:rsidRDefault="00274C08">
      <w:pPr>
        <w:spacing w:after="0" w:line="240" w:lineRule="auto"/>
      </w:pPr>
      <w:r>
        <w:separator/>
      </w:r>
    </w:p>
  </w:footnote>
  <w:footnote w:type="continuationSeparator" w:id="0">
    <w:p w14:paraId="602167E7" w14:textId="77777777" w:rsidR="00000000" w:rsidRDefault="0027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96656" w14:textId="77777777" w:rsidR="0098636D" w:rsidRDefault="00274C08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BDBE1DC" wp14:editId="1D7492F6">
          <wp:simplePos x="0" y="0"/>
          <wp:positionH relativeFrom="page">
            <wp:align>right</wp:align>
          </wp:positionH>
          <wp:positionV relativeFrom="paragraph">
            <wp:posOffset>-467360</wp:posOffset>
          </wp:positionV>
          <wp:extent cx="7772397" cy="3856498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gal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7" cy="3856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AF9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C369946" wp14:editId="75A2C4DA">
              <wp:simplePos x="0" y="0"/>
              <wp:positionH relativeFrom="column">
                <wp:posOffset>4572000</wp:posOffset>
              </wp:positionH>
              <wp:positionV relativeFrom="page">
                <wp:posOffset>2550160</wp:posOffset>
              </wp:positionV>
              <wp:extent cx="2413000" cy="3295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D15F8" w14:textId="77777777" w:rsidR="00D35AF9" w:rsidRPr="00D35AF9" w:rsidRDefault="00274C08" w:rsidP="00D35AF9">
                          <w:pPr>
                            <w:pStyle w:val="SubHeader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Important Dates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69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5in;margin-top:200.8pt;width:190pt;height:25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" filled="f" stroked="f">
              <v:textbox>
                <w:txbxContent>
                  <w:p w14:paraId="008D15F8" w14:textId="77777777" w:rsidR="00D35AF9" w:rsidRPr="00D35AF9" w:rsidRDefault="00274C08" w:rsidP="00D35AF9">
                    <w:pPr>
                      <w:pStyle w:val="SubHeader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Important Dates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95063"/>
    <w:multiLevelType w:val="hybridMultilevel"/>
    <w:tmpl w:val="0CE2A7C2"/>
    <w:lvl w:ilvl="0" w:tplc="9A2ACF4A">
      <w:start w:val="1"/>
      <w:numFmt w:val="bullet"/>
      <w:pStyle w:val="BulletList"/>
      <w:lvlText w:val=""/>
      <w:lvlJc w:val="left"/>
      <w:pPr>
        <w:ind w:left="540" w:hanging="360"/>
      </w:pPr>
      <w:rPr>
        <w:rFonts w:ascii="Symbol" w:hAnsi="Symbol" w:hint="default"/>
        <w:color w:val="5083C9"/>
      </w:rPr>
    </w:lvl>
    <w:lvl w:ilvl="1" w:tplc="D1FEB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42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24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28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A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86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A0C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686"/>
    <w:multiLevelType w:val="hybridMultilevel"/>
    <w:tmpl w:val="409AC006"/>
    <w:lvl w:ilvl="0" w:tplc="A0707EB2">
      <w:start w:val="1"/>
      <w:numFmt w:val="bullet"/>
      <w:pStyle w:val="Checkbox"/>
      <w:lvlText w:val=""/>
      <w:lvlJc w:val="left"/>
      <w:pPr>
        <w:ind w:left="540" w:hanging="360"/>
      </w:pPr>
      <w:rPr>
        <w:rFonts w:ascii="Wingdings" w:hAnsi="Wingdings" w:hint="default"/>
        <w:color w:val="5083C9"/>
        <w:sz w:val="28"/>
      </w:rPr>
    </w:lvl>
    <w:lvl w:ilvl="1" w:tplc="D6D649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46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D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0A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26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CB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66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601A1"/>
    <w:multiLevelType w:val="hybridMultilevel"/>
    <w:tmpl w:val="43CE94D6"/>
    <w:lvl w:ilvl="0" w:tplc="D3504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4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63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E7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3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61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84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E7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83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24744"/>
    <w:multiLevelType w:val="hybridMultilevel"/>
    <w:tmpl w:val="D67CDEAC"/>
    <w:lvl w:ilvl="0" w:tplc="E0523B68">
      <w:start w:val="1"/>
      <w:numFmt w:val="bullet"/>
      <w:pStyle w:val="Xbox"/>
      <w:lvlText w:val=""/>
      <w:lvlJc w:val="left"/>
      <w:pPr>
        <w:ind w:left="540" w:hanging="360"/>
      </w:pPr>
      <w:rPr>
        <w:rFonts w:ascii="Wingdings" w:hAnsi="Wingdings" w:hint="default"/>
        <w:color w:val="BD6363"/>
        <w:sz w:val="28"/>
      </w:rPr>
    </w:lvl>
    <w:lvl w:ilvl="1" w:tplc="912E2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44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5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AE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AF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67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F0C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1D8C"/>
    <w:multiLevelType w:val="hybridMultilevel"/>
    <w:tmpl w:val="A3FA44EE"/>
    <w:lvl w:ilvl="0" w:tplc="5B0C4DE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5083C9"/>
      </w:rPr>
    </w:lvl>
    <w:lvl w:ilvl="1" w:tplc="F0385C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E8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0D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C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05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89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0D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21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93AD4"/>
    <w:multiLevelType w:val="multilevel"/>
    <w:tmpl w:val="B13CDD56"/>
    <w:numStyleLink w:val="BulletedList"/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AB"/>
    <w:rsid w:val="00001C17"/>
    <w:rsid w:val="000438F0"/>
    <w:rsid w:val="000A5BFA"/>
    <w:rsid w:val="000D1E91"/>
    <w:rsid w:val="001050A8"/>
    <w:rsid w:val="0012162D"/>
    <w:rsid w:val="001631A4"/>
    <w:rsid w:val="001725D9"/>
    <w:rsid w:val="0018518A"/>
    <w:rsid w:val="001B1A7E"/>
    <w:rsid w:val="0022430C"/>
    <w:rsid w:val="0024208C"/>
    <w:rsid w:val="0026000D"/>
    <w:rsid w:val="00274C08"/>
    <w:rsid w:val="002B61D1"/>
    <w:rsid w:val="002F786C"/>
    <w:rsid w:val="00300E82"/>
    <w:rsid w:val="00320E6F"/>
    <w:rsid w:val="003267EB"/>
    <w:rsid w:val="003A6B72"/>
    <w:rsid w:val="00411FBC"/>
    <w:rsid w:val="00432EFE"/>
    <w:rsid w:val="004371AF"/>
    <w:rsid w:val="0048508B"/>
    <w:rsid w:val="00485C3A"/>
    <w:rsid w:val="004967FA"/>
    <w:rsid w:val="004B125C"/>
    <w:rsid w:val="004D34B3"/>
    <w:rsid w:val="00503677"/>
    <w:rsid w:val="00584B55"/>
    <w:rsid w:val="005D05D9"/>
    <w:rsid w:val="006802D9"/>
    <w:rsid w:val="006A2A41"/>
    <w:rsid w:val="00707343"/>
    <w:rsid w:val="00744D0D"/>
    <w:rsid w:val="00770406"/>
    <w:rsid w:val="00796AD3"/>
    <w:rsid w:val="007B5D5C"/>
    <w:rsid w:val="007D20D2"/>
    <w:rsid w:val="00802FF0"/>
    <w:rsid w:val="00817EEE"/>
    <w:rsid w:val="00855DD7"/>
    <w:rsid w:val="00856044"/>
    <w:rsid w:val="00871E9E"/>
    <w:rsid w:val="008864AB"/>
    <w:rsid w:val="008A7E71"/>
    <w:rsid w:val="008F7B15"/>
    <w:rsid w:val="00926535"/>
    <w:rsid w:val="009440BA"/>
    <w:rsid w:val="00947E11"/>
    <w:rsid w:val="0095451C"/>
    <w:rsid w:val="00982045"/>
    <w:rsid w:val="0098636D"/>
    <w:rsid w:val="00993033"/>
    <w:rsid w:val="009D4BB6"/>
    <w:rsid w:val="009E2B6A"/>
    <w:rsid w:val="009E4DC9"/>
    <w:rsid w:val="00A334CD"/>
    <w:rsid w:val="00A337BD"/>
    <w:rsid w:val="00A34A3A"/>
    <w:rsid w:val="00A47C53"/>
    <w:rsid w:val="00A65FD8"/>
    <w:rsid w:val="00AB3085"/>
    <w:rsid w:val="00AD0649"/>
    <w:rsid w:val="00B27BB2"/>
    <w:rsid w:val="00BA7D47"/>
    <w:rsid w:val="00BB17E1"/>
    <w:rsid w:val="00BC6A90"/>
    <w:rsid w:val="00BE45C1"/>
    <w:rsid w:val="00BF2AAC"/>
    <w:rsid w:val="00C24202"/>
    <w:rsid w:val="00C34905"/>
    <w:rsid w:val="00C4535C"/>
    <w:rsid w:val="00C70E12"/>
    <w:rsid w:val="00C741AE"/>
    <w:rsid w:val="00CA6AD1"/>
    <w:rsid w:val="00CF5E21"/>
    <w:rsid w:val="00D35AF9"/>
    <w:rsid w:val="00D379D5"/>
    <w:rsid w:val="00D41FFD"/>
    <w:rsid w:val="00D76FCB"/>
    <w:rsid w:val="00DA4250"/>
    <w:rsid w:val="00DA5D0D"/>
    <w:rsid w:val="00DC3880"/>
    <w:rsid w:val="00DD1268"/>
    <w:rsid w:val="00DD6AB2"/>
    <w:rsid w:val="00E16E6C"/>
    <w:rsid w:val="00E25127"/>
    <w:rsid w:val="00E26E72"/>
    <w:rsid w:val="00E378E3"/>
    <w:rsid w:val="00E64D05"/>
    <w:rsid w:val="00E73236"/>
    <w:rsid w:val="00EC2053"/>
    <w:rsid w:val="00F13296"/>
    <w:rsid w:val="00F13719"/>
    <w:rsid w:val="00F32D2D"/>
    <w:rsid w:val="00F32F5A"/>
    <w:rsid w:val="00F56DF8"/>
    <w:rsid w:val="00F70AE1"/>
    <w:rsid w:val="00F90CB1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EE64"/>
  <w15:chartTrackingRefBased/>
  <w15:docId w15:val="{3878289B-ECDC-4A5A-956F-9E6A8453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36D"/>
  </w:style>
  <w:style w:type="paragraph" w:styleId="Footer">
    <w:name w:val="footer"/>
    <w:basedOn w:val="Normal"/>
    <w:link w:val="FooterChar"/>
    <w:uiPriority w:val="99"/>
    <w:unhideWhenUsed/>
    <w:rsid w:val="0098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6D"/>
  </w:style>
  <w:style w:type="paragraph" w:customStyle="1" w:styleId="MainTitle">
    <w:name w:val="Main Title"/>
    <w:basedOn w:val="Normal"/>
    <w:link w:val="MainTitleChar"/>
    <w:qFormat/>
    <w:rsid w:val="008A7E71"/>
    <w:pPr>
      <w:spacing w:after="120" w:line="228" w:lineRule="auto"/>
    </w:pPr>
    <w:rPr>
      <w:b/>
      <w:color w:val="5083C9"/>
      <w:sz w:val="48"/>
      <w:szCs w:val="48"/>
    </w:rPr>
  </w:style>
  <w:style w:type="paragraph" w:styleId="BodyText">
    <w:name w:val="Body Text"/>
    <w:basedOn w:val="BodyText2"/>
    <w:link w:val="BodyTextChar"/>
    <w:qFormat/>
    <w:rsid w:val="0024208C"/>
    <w:pPr>
      <w:spacing w:after="160" w:line="259" w:lineRule="auto"/>
      <w:jc w:val="both"/>
    </w:pPr>
    <w:rPr>
      <w:rFonts w:ascii="Calibri" w:eastAsia="Times New Roman" w:hAnsi="Calibri" w:cs="Arial"/>
      <w:color w:val="595959"/>
      <w:szCs w:val="20"/>
    </w:rPr>
  </w:style>
  <w:style w:type="character" w:customStyle="1" w:styleId="MainTitleChar">
    <w:name w:val="Main Title Char"/>
    <w:basedOn w:val="DefaultParagraphFont"/>
    <w:link w:val="MainTitle"/>
    <w:rsid w:val="008A7E71"/>
    <w:rPr>
      <w:b/>
      <w:color w:val="5083C9"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24208C"/>
    <w:rPr>
      <w:rFonts w:ascii="Calibri" w:eastAsia="Times New Roman" w:hAnsi="Calibri" w:cs="Arial"/>
      <w:color w:val="595959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7E71"/>
  </w:style>
  <w:style w:type="paragraph" w:customStyle="1" w:styleId="SubHeader">
    <w:name w:val="Sub Header"/>
    <w:basedOn w:val="BodyText"/>
    <w:link w:val="SubHeaderChar"/>
    <w:qFormat/>
    <w:rsid w:val="002B61D1"/>
    <w:pPr>
      <w:spacing w:after="0" w:line="216" w:lineRule="auto"/>
    </w:pPr>
    <w:rPr>
      <w:b/>
      <w:color w:val="404040" w:themeColor="text1" w:themeTint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24208C"/>
    <w:pPr>
      <w:spacing w:after="60" w:line="192" w:lineRule="auto"/>
    </w:pPr>
    <w:rPr>
      <w:rFonts w:ascii="Calibri" w:eastAsia="Calibri" w:hAnsi="Calibri" w:cs="Times New Roman"/>
      <w:b/>
      <w:caps/>
      <w:color w:val="39945E"/>
      <w:sz w:val="40"/>
      <w:szCs w:val="40"/>
    </w:rPr>
  </w:style>
  <w:style w:type="character" w:customStyle="1" w:styleId="SubHeaderChar">
    <w:name w:val="Sub Header Char"/>
    <w:basedOn w:val="BodyTextChar"/>
    <w:link w:val="SubHeader"/>
    <w:rsid w:val="002B61D1"/>
    <w:rPr>
      <w:rFonts w:ascii="Calibri" w:eastAsia="Times New Roman" w:hAnsi="Calibri" w:cs="Arial"/>
      <w:b/>
      <w:color w:val="404040" w:themeColor="text1" w:themeTint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4208C"/>
    <w:rPr>
      <w:rFonts w:ascii="Calibri" w:eastAsia="Calibri" w:hAnsi="Calibri" w:cs="Times New Roman"/>
      <w:b/>
      <w:caps/>
      <w:color w:val="39945E"/>
      <w:sz w:val="40"/>
      <w:szCs w:val="40"/>
    </w:rPr>
  </w:style>
  <w:style w:type="paragraph" w:customStyle="1" w:styleId="Disclaimer">
    <w:name w:val="Disclaimer"/>
    <w:basedOn w:val="Normal"/>
    <w:link w:val="DisclaimerChar"/>
    <w:qFormat/>
    <w:rsid w:val="008F7B15"/>
    <w:rPr>
      <w:rFonts w:ascii="Verdana" w:eastAsia="Calibri" w:hAnsi="Verdana" w:cs="Times New Roman"/>
      <w:color w:val="7F7F7F"/>
      <w:sz w:val="16"/>
    </w:rPr>
  </w:style>
  <w:style w:type="character" w:customStyle="1" w:styleId="DisclaimerChar">
    <w:name w:val="Disclaimer Char"/>
    <w:link w:val="Disclaimer"/>
    <w:rsid w:val="008F7B15"/>
    <w:rPr>
      <w:rFonts w:ascii="Verdana" w:eastAsia="Calibri" w:hAnsi="Verdana" w:cs="Times New Roman"/>
      <w:color w:val="7F7F7F"/>
      <w:sz w:val="16"/>
    </w:rPr>
  </w:style>
  <w:style w:type="paragraph" w:customStyle="1" w:styleId="BulletList">
    <w:name w:val="Bullet List"/>
    <w:basedOn w:val="BodyText"/>
    <w:link w:val="BulletListChar"/>
    <w:rsid w:val="001725D9"/>
    <w:pPr>
      <w:numPr>
        <w:numId w:val="1"/>
      </w:numPr>
      <w:spacing w:after="20"/>
    </w:pPr>
  </w:style>
  <w:style w:type="paragraph" w:customStyle="1" w:styleId="Checkbox">
    <w:name w:val="Checkbox"/>
    <w:basedOn w:val="BulletList"/>
    <w:link w:val="CheckboxChar"/>
    <w:qFormat/>
    <w:rsid w:val="00E16E6C"/>
    <w:pPr>
      <w:numPr>
        <w:numId w:val="3"/>
      </w:numPr>
      <w:tabs>
        <w:tab w:val="left" w:pos="540"/>
      </w:tabs>
      <w:ind w:hanging="450"/>
    </w:pPr>
  </w:style>
  <w:style w:type="character" w:customStyle="1" w:styleId="BulletListChar">
    <w:name w:val="Bullet List Char"/>
    <w:basedOn w:val="BodyTextChar"/>
    <w:link w:val="BulletList"/>
    <w:rsid w:val="001725D9"/>
    <w:rPr>
      <w:rFonts w:ascii="Calibri" w:eastAsia="Times New Roman" w:hAnsi="Calibri" w:cs="Arial"/>
      <w:color w:val="595959"/>
      <w:szCs w:val="20"/>
    </w:rPr>
  </w:style>
  <w:style w:type="paragraph" w:customStyle="1" w:styleId="Xbox">
    <w:name w:val="Xbox"/>
    <w:basedOn w:val="Checkbox"/>
    <w:link w:val="XboxChar"/>
    <w:qFormat/>
    <w:rsid w:val="00E16E6C"/>
    <w:pPr>
      <w:numPr>
        <w:numId w:val="4"/>
      </w:numPr>
      <w:ind w:hanging="450"/>
    </w:pPr>
  </w:style>
  <w:style w:type="character" w:customStyle="1" w:styleId="CheckboxChar">
    <w:name w:val="Checkbox Char"/>
    <w:basedOn w:val="BulletListChar"/>
    <w:link w:val="Checkbox"/>
    <w:rsid w:val="00E16E6C"/>
    <w:rPr>
      <w:rFonts w:ascii="Calibri" w:eastAsia="Times New Roman" w:hAnsi="Calibri" w:cs="Arial"/>
      <w:color w:val="595959"/>
      <w:szCs w:val="20"/>
    </w:rPr>
  </w:style>
  <w:style w:type="paragraph" w:customStyle="1" w:styleId="CallOutBox">
    <w:name w:val="Call Out Box"/>
    <w:basedOn w:val="Footer"/>
    <w:link w:val="CallOutBoxChar"/>
    <w:qFormat/>
    <w:rsid w:val="00CF5E21"/>
    <w:pPr>
      <w:jc w:val="center"/>
    </w:pPr>
    <w:rPr>
      <w:b/>
      <w:i/>
      <w:color w:val="5083C9"/>
      <w:sz w:val="36"/>
      <w:szCs w:val="36"/>
    </w:rPr>
  </w:style>
  <w:style w:type="character" w:customStyle="1" w:styleId="XboxChar">
    <w:name w:val="Xbox Char"/>
    <w:basedOn w:val="CheckboxChar"/>
    <w:link w:val="Xbox"/>
    <w:rsid w:val="00E16E6C"/>
    <w:rPr>
      <w:rFonts w:ascii="Calibri" w:eastAsia="Times New Roman" w:hAnsi="Calibri" w:cs="Arial"/>
      <w:color w:val="595959"/>
      <w:szCs w:val="20"/>
    </w:rPr>
  </w:style>
  <w:style w:type="character" w:customStyle="1" w:styleId="CallOutBoxChar">
    <w:name w:val="Call Out Box Char"/>
    <w:basedOn w:val="FooterChar"/>
    <w:link w:val="CallOutBox"/>
    <w:rsid w:val="00CF5E21"/>
    <w:rPr>
      <w:b/>
      <w:i/>
      <w:color w:val="5083C9"/>
      <w:sz w:val="36"/>
      <w:szCs w:val="36"/>
    </w:rPr>
  </w:style>
  <w:style w:type="numbering" w:customStyle="1" w:styleId="BulletedList">
    <w:name w:val="Bulleted List"/>
    <w:uiPriority w:val="99"/>
    <w:rsid w:val="00DD1268"/>
    <w:pPr>
      <w:numPr>
        <w:numId w:val="5"/>
      </w:numPr>
    </w:pPr>
  </w:style>
  <w:style w:type="paragraph" w:customStyle="1" w:styleId="Bullet">
    <w:name w:val="Bullet"/>
    <w:basedOn w:val="BodyText"/>
    <w:link w:val="BulletChar"/>
    <w:qFormat/>
    <w:rsid w:val="00F13296"/>
    <w:pPr>
      <w:numPr>
        <w:numId w:val="7"/>
      </w:numPr>
    </w:pPr>
  </w:style>
  <w:style w:type="character" w:customStyle="1" w:styleId="BulletChar">
    <w:name w:val="Bullet Char"/>
    <w:basedOn w:val="BodyTextChar"/>
    <w:link w:val="Bullet"/>
    <w:rsid w:val="00F13296"/>
    <w:rPr>
      <w:rFonts w:ascii="Calibri" w:eastAsia="Times New Roman" w:hAnsi="Calibri" w:cs="Arial"/>
      <w:color w:val="595959"/>
      <w:szCs w:val="20"/>
    </w:rPr>
  </w:style>
  <w:style w:type="character" w:styleId="Hyperlink">
    <w:name w:val="Hyperlink"/>
    <w:basedOn w:val="DefaultParagraphFont"/>
    <w:uiPriority w:val="99"/>
    <w:unhideWhenUsed/>
    <w:rsid w:val="00437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DF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6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D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3.png@01D7F58E.B8672E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ongress.gov/116/bills/hr6201/BILLS-116hr6201enr.pdf" TargetMode="External"/><Relationship Id="rId14" Type="http://schemas.openxmlformats.org/officeDocument/2006/relationships/hyperlink" Target="https://www.congress.gov/bill/116th-congress/house-bill/748/tex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Erin.Margerie@zywave.com</dc:creator>
  <cp:lastModifiedBy>Nicole L. Fender</cp:lastModifiedBy>
  <cp:revision>2</cp:revision>
  <cp:lastPrinted>2020-03-17T15:08:00Z</cp:lastPrinted>
  <dcterms:created xsi:type="dcterms:W3CDTF">2021-12-23T15:21:00Z</dcterms:created>
  <dcterms:modified xsi:type="dcterms:W3CDTF">2021-12-23T15:21:00Z</dcterms:modified>
</cp:coreProperties>
</file>